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F28BB">
      <w:pPr>
        <w:spacing w:line="360" w:lineRule="auto"/>
        <w:jc w:val="both"/>
        <w:rPr>
          <w:rFonts w:hint="eastAsia" w:ascii="华文新魏" w:eastAsia="华文新魏"/>
          <w:color w:val="000000"/>
          <w:sz w:val="48"/>
          <w:szCs w:val="48"/>
        </w:rPr>
      </w:pPr>
    </w:p>
    <w:p w14:paraId="2B30ED01">
      <w:pPr>
        <w:pStyle w:val="12"/>
        <w:rPr>
          <w:rFonts w:hint="eastAsia" w:ascii="华文新魏" w:eastAsia="华文新魏"/>
          <w:color w:val="000000"/>
          <w:sz w:val="48"/>
          <w:szCs w:val="48"/>
        </w:rPr>
      </w:pPr>
    </w:p>
    <w:p w14:paraId="355BB338">
      <w:pPr>
        <w:spacing w:line="360" w:lineRule="auto"/>
        <w:jc w:val="center"/>
        <w:rPr>
          <w:rFonts w:hint="eastAsia" w:ascii="华文新魏" w:eastAsia="华文新魏"/>
          <w:b/>
          <w:color w:val="000000"/>
          <w:sz w:val="48"/>
          <w:szCs w:val="48"/>
        </w:rPr>
      </w:pPr>
      <w:r>
        <w:rPr>
          <w:rFonts w:hint="eastAsia" w:ascii="华文新魏" w:eastAsia="华文新魏"/>
          <w:b/>
          <w:color w:val="000000"/>
          <w:sz w:val="48"/>
          <w:szCs w:val="48"/>
          <w:lang w:eastAsia="zh-CN"/>
        </w:rPr>
        <w:t>建设项目</w:t>
      </w:r>
      <w:r>
        <w:rPr>
          <w:rFonts w:hint="eastAsia" w:ascii="华文新魏" w:eastAsia="华文新魏"/>
          <w:b/>
          <w:color w:val="000000"/>
          <w:sz w:val="48"/>
          <w:szCs w:val="48"/>
        </w:rPr>
        <w:t>竣工环境保护</w:t>
      </w:r>
    </w:p>
    <w:p w14:paraId="26E4CF0A">
      <w:pPr>
        <w:spacing w:line="360" w:lineRule="auto"/>
        <w:jc w:val="center"/>
        <w:rPr>
          <w:rFonts w:hint="eastAsia" w:ascii="华文新魏" w:eastAsia="华文新魏"/>
          <w:color w:val="000000"/>
          <w:sz w:val="48"/>
          <w:szCs w:val="48"/>
          <w:lang w:eastAsia="zh-CN"/>
        </w:rPr>
      </w:pPr>
      <w:r>
        <w:rPr>
          <w:rFonts w:hint="eastAsia" w:ascii="华文新魏" w:eastAsia="华文新魏"/>
          <w:b/>
          <w:color w:val="000000"/>
          <w:sz w:val="48"/>
          <w:szCs w:val="48"/>
        </w:rPr>
        <w:t>验收监测报告</w:t>
      </w:r>
      <w:r>
        <w:rPr>
          <w:rFonts w:hint="eastAsia" w:ascii="华文新魏" w:eastAsia="华文新魏"/>
          <w:b/>
          <w:color w:val="000000"/>
          <w:sz w:val="48"/>
          <w:szCs w:val="48"/>
          <w:lang w:eastAsia="zh-CN"/>
        </w:rPr>
        <w:t>表</w:t>
      </w:r>
    </w:p>
    <w:p w14:paraId="1BA829E9">
      <w:pPr>
        <w:spacing w:line="360" w:lineRule="auto"/>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博瑄</w:t>
      </w:r>
      <w:r>
        <w:rPr>
          <w:rFonts w:hint="eastAsia"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验</w:t>
      </w:r>
      <w:r>
        <w:rPr>
          <w:rFonts w:hint="eastAsia" w:ascii="Times New Roman" w:hAnsi="Times New Roman" w:eastAsia="宋体" w:cs="Times New Roman"/>
          <w:color w:val="000000" w:themeColor="text1"/>
          <w:sz w:val="24"/>
          <w:szCs w:val="24"/>
          <w14:textFill>
            <w14:solidFill>
              <w14:schemeClr w14:val="tx1"/>
            </w14:solidFill>
          </w14:textFill>
        </w:rPr>
        <w:t>】字</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20260829-01</w:t>
      </w:r>
      <w:r>
        <w:rPr>
          <w:rFonts w:hint="eastAsia" w:ascii="Times New Roman" w:hAnsi="Times New Roman" w:eastAsia="宋体" w:cs="Times New Roman"/>
          <w:color w:val="000000" w:themeColor="text1"/>
          <w:sz w:val="24"/>
          <w:szCs w:val="24"/>
          <w14:textFill>
            <w14:solidFill>
              <w14:schemeClr w14:val="tx1"/>
            </w14:solidFill>
          </w14:textFill>
        </w:rPr>
        <w:t>号</w:t>
      </w:r>
    </w:p>
    <w:p w14:paraId="72F5EF5E">
      <w:pPr>
        <w:spacing w:line="360" w:lineRule="auto"/>
        <w:jc w:val="center"/>
        <w:rPr>
          <w:rFonts w:ascii="仿宋_GB2312" w:eastAsia="仿宋_GB2312"/>
          <w:color w:val="000000"/>
          <w:sz w:val="28"/>
        </w:rPr>
      </w:pPr>
    </w:p>
    <w:p w14:paraId="28028604">
      <w:pPr>
        <w:rPr>
          <w:rFonts w:ascii="仿宋_GB2312" w:eastAsia="仿宋_GB2312"/>
          <w:color w:val="000000"/>
          <w:sz w:val="28"/>
        </w:rPr>
      </w:pPr>
    </w:p>
    <w:p w14:paraId="0FAEBBED">
      <w:pPr>
        <w:rPr>
          <w:rFonts w:ascii="仿宋_GB2312" w:eastAsia="仿宋_GB2312"/>
          <w:color w:val="000000"/>
          <w:sz w:val="28"/>
        </w:rPr>
      </w:pPr>
    </w:p>
    <w:p w14:paraId="21FE2B16">
      <w:pPr>
        <w:pStyle w:val="12"/>
        <w:rPr>
          <w:rFonts w:hint="eastAsia" w:ascii="仿宋_GB2312" w:eastAsia="仿宋_GB2312"/>
          <w:color w:val="000000"/>
          <w:sz w:val="28"/>
        </w:rPr>
      </w:pPr>
    </w:p>
    <w:p w14:paraId="7BA6B629">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eastAsia" w:asciiTheme="minorEastAsia" w:hAnsiTheme="minorEastAsia" w:eastAsiaTheme="minorEastAsia"/>
          <w:sz w:val="28"/>
          <w:u w:val="single"/>
          <w:lang w:val="en-US" w:eastAsia="zh-CN"/>
        </w:rPr>
      </w:pPr>
      <w:r>
        <w:rPr>
          <w:rFonts w:hint="eastAsia" w:asciiTheme="minorEastAsia" w:hAnsiTheme="minorEastAsia" w:eastAsiaTheme="minorEastAsia"/>
          <w:sz w:val="28"/>
        </w:rPr>
        <w:t>项目名称：</w:t>
      </w:r>
      <w:r>
        <w:rPr>
          <w:rFonts w:hint="eastAsia" w:asciiTheme="minorEastAsia" w:hAnsiTheme="minorEastAsia" w:eastAsiaTheme="minorEastAsia"/>
          <w:sz w:val="28"/>
          <w:u w:val="single"/>
          <w:lang w:val="en-US" w:eastAsia="zh-CN"/>
        </w:rPr>
        <w:t>江西龙泰洋健医疗器械有限公司年产20万台智能化中耳雾</w:t>
      </w:r>
    </w:p>
    <w:p w14:paraId="674FD8BA">
      <w:pPr>
        <w:keepNext w:val="0"/>
        <w:keepLines w:val="0"/>
        <w:pageBreakBefore w:val="0"/>
        <w:widowControl w:val="0"/>
        <w:kinsoku/>
        <w:wordWrap/>
        <w:overflowPunct/>
        <w:topLinePunct w:val="0"/>
        <w:autoSpaceDE/>
        <w:autoSpaceDN/>
        <w:bidi w:val="0"/>
        <w:adjustRightInd/>
        <w:snapToGrid/>
        <w:ind w:left="0" w:firstLine="1120" w:firstLineChars="400"/>
        <w:jc w:val="both"/>
        <w:textAlignment w:val="auto"/>
        <w:rPr>
          <w:rFonts w:hint="default" w:asciiTheme="minorEastAsia" w:hAnsiTheme="minorEastAsia" w:eastAsiaTheme="minorEastAsia"/>
          <w:sz w:val="28"/>
          <w:u w:val="single"/>
          <w:lang w:val="en-US" w:eastAsia="zh-CN"/>
        </w:rPr>
      </w:pPr>
      <w:r>
        <w:rPr>
          <w:rFonts w:hint="eastAsia" w:asciiTheme="minorEastAsia" w:hAnsiTheme="minorEastAsia" w:eastAsiaTheme="minorEastAsia"/>
          <w:sz w:val="28"/>
          <w:u w:val="single"/>
          <w:lang w:val="en-US" w:eastAsia="zh-CN"/>
        </w:rPr>
        <w:t xml:space="preserve">           化引流仪及相关配套设施建设项目           </w:t>
      </w:r>
    </w:p>
    <w:p w14:paraId="0D121C8A">
      <w:pPr>
        <w:pStyle w:val="1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heme="minorEastAsia" w:hAnsiTheme="minorEastAsia" w:eastAsiaTheme="minorEastAsia"/>
          <w:u w:val="single"/>
          <w:lang w:val="en-US" w:eastAsia="zh-CN"/>
        </w:rPr>
      </w:pPr>
      <w:r>
        <w:rPr>
          <w:rFonts w:hint="eastAsia" w:asciiTheme="minorEastAsia" w:hAnsiTheme="minorEastAsia" w:eastAsiaTheme="minorEastAsia"/>
        </w:rPr>
        <w:t>建设单位：</w:t>
      </w:r>
      <w:r>
        <w:rPr>
          <w:rFonts w:hint="eastAsia" w:asciiTheme="minorEastAsia" w:hAnsiTheme="minorEastAsia" w:eastAsiaTheme="minorEastAsia"/>
          <w:sz w:val="28"/>
          <w:u w:val="single"/>
          <w:lang w:val="en-US" w:eastAsia="zh-CN"/>
        </w:rPr>
        <w:t xml:space="preserve">           江西龙泰洋健医疗器械有限公司           </w:t>
      </w:r>
    </w:p>
    <w:p w14:paraId="7AA89533">
      <w:pPr>
        <w:pStyle w:val="12"/>
        <w:rPr>
          <w:rFonts w:hint="eastAsia" w:asciiTheme="minorEastAsia" w:hAnsiTheme="minorEastAsia" w:eastAsiaTheme="minorEastAsia"/>
          <w:sz w:val="24"/>
        </w:rPr>
      </w:pPr>
    </w:p>
    <w:p w14:paraId="548F5400">
      <w:pPr>
        <w:pStyle w:val="12"/>
        <w:rPr>
          <w:rFonts w:hint="eastAsia" w:asciiTheme="minorEastAsia" w:hAnsiTheme="minorEastAsia" w:eastAsiaTheme="minorEastAsia"/>
          <w:sz w:val="24"/>
        </w:rPr>
      </w:pPr>
    </w:p>
    <w:p w14:paraId="350D564A">
      <w:pPr>
        <w:jc w:val="center"/>
        <w:rPr>
          <w:rFonts w:asciiTheme="minorEastAsia" w:hAnsiTheme="minorEastAsia" w:eastAsiaTheme="minorEastAsia"/>
          <w:sz w:val="24"/>
        </w:rPr>
      </w:pPr>
    </w:p>
    <w:p w14:paraId="540CECE1">
      <w:pPr>
        <w:spacing w:line="360" w:lineRule="auto"/>
        <w:jc w:val="center"/>
        <w:rPr>
          <w:rFonts w:hint="default" w:ascii="Times New Roman" w:hAnsi="Times New Roman" w:cs="Times New Roman" w:eastAsiaTheme="minorEastAsia"/>
          <w:sz w:val="28"/>
        </w:rPr>
      </w:pPr>
    </w:p>
    <w:p w14:paraId="2A94C778">
      <w:pPr>
        <w:spacing w:line="360" w:lineRule="auto"/>
        <w:jc w:val="center"/>
        <w:rPr>
          <w:rFonts w:hint="default" w:ascii="Times New Roman" w:hAnsi="Times New Roman" w:cs="Times New Roman" w:eastAsiaTheme="minorEastAsia"/>
          <w:sz w:val="28"/>
        </w:rPr>
      </w:pPr>
    </w:p>
    <w:p w14:paraId="193029CD">
      <w:pPr>
        <w:spacing w:line="360" w:lineRule="auto"/>
        <w:jc w:val="center"/>
        <w:rPr>
          <w:rFonts w:hint="default" w:ascii="Times New Roman" w:hAnsi="Times New Roman" w:cs="Times New Roman" w:eastAsiaTheme="minorEastAsia"/>
          <w:sz w:val="28"/>
        </w:rPr>
      </w:pPr>
    </w:p>
    <w:p w14:paraId="040C177C">
      <w:pPr>
        <w:spacing w:line="360" w:lineRule="auto"/>
        <w:jc w:val="center"/>
        <w:rPr>
          <w:rFonts w:hint="default" w:ascii="Times New Roman" w:hAnsi="Times New Roman" w:cs="Times New Roman" w:eastAsiaTheme="minorEastAsia"/>
          <w:sz w:val="28"/>
        </w:rPr>
      </w:pPr>
    </w:p>
    <w:p w14:paraId="2E36B09C">
      <w:pPr>
        <w:spacing w:line="360" w:lineRule="auto"/>
        <w:jc w:val="center"/>
        <w:rPr>
          <w:rFonts w:hint="eastAsia" w:ascii="Times New Roman" w:hAnsi="Times New Roman" w:cs="Times New Roman" w:eastAsiaTheme="minorEastAsia"/>
          <w:color w:val="auto"/>
          <w:sz w:val="28"/>
          <w:lang w:eastAsia="zh-CN"/>
        </w:rPr>
      </w:pPr>
      <w:r>
        <w:rPr>
          <w:rFonts w:hint="eastAsia" w:ascii="Times New Roman" w:hAnsi="Times New Roman" w:cs="Times New Roman" w:eastAsiaTheme="minorEastAsia"/>
          <w:color w:val="auto"/>
          <w:sz w:val="28"/>
          <w:lang w:eastAsia="zh-CN"/>
        </w:rPr>
        <w:t>江西博瑄环保有限公司</w:t>
      </w:r>
    </w:p>
    <w:p w14:paraId="10C47665">
      <w:pPr>
        <w:spacing w:line="360" w:lineRule="auto"/>
        <w:jc w:val="center"/>
        <w:rPr>
          <w:rFonts w:hint="default"/>
        </w:rPr>
      </w:pPr>
      <w:r>
        <w:rPr>
          <w:rFonts w:hint="eastAsia" w:ascii="Times New Roman" w:hAnsi="Times New Roman" w:cs="Times New Roman" w:eastAsiaTheme="minorEastAsia"/>
          <w:color w:val="auto"/>
          <w:sz w:val="28"/>
          <w:lang w:eastAsia="zh-CN"/>
        </w:rPr>
        <w:t>202</w:t>
      </w:r>
      <w:r>
        <w:rPr>
          <w:rFonts w:hint="eastAsia" w:ascii="Times New Roman" w:hAnsi="Times New Roman" w:cs="Times New Roman" w:eastAsiaTheme="minorEastAsia"/>
          <w:color w:val="auto"/>
          <w:sz w:val="28"/>
          <w:lang w:val="en-US" w:eastAsia="zh-CN"/>
        </w:rPr>
        <w:t>6</w:t>
      </w:r>
      <w:r>
        <w:rPr>
          <w:rFonts w:hint="default" w:ascii="Times New Roman" w:hAnsi="Times New Roman" w:cs="Times New Roman" w:eastAsiaTheme="minorEastAsia"/>
          <w:color w:val="auto"/>
          <w:sz w:val="28"/>
        </w:rPr>
        <w:t>年</w:t>
      </w:r>
      <w:r>
        <w:rPr>
          <w:rFonts w:hint="eastAsia" w:ascii="Times New Roman" w:hAnsi="Times New Roman" w:cs="Times New Roman" w:eastAsiaTheme="minorEastAsia"/>
          <w:color w:val="auto"/>
          <w:sz w:val="28"/>
          <w:lang w:val="en-US" w:eastAsia="zh-CN"/>
        </w:rPr>
        <w:t>9</w:t>
      </w:r>
      <w:r>
        <w:rPr>
          <w:rFonts w:hint="default" w:ascii="Times New Roman" w:hAnsi="Times New Roman" w:cs="Times New Roman" w:eastAsiaTheme="minorEastAsia"/>
          <w:color w:val="auto"/>
          <w:sz w:val="28"/>
        </w:rPr>
        <w:t>月</w:t>
      </w:r>
    </w:p>
    <w:p w14:paraId="4CA3B34A">
      <w:pPr>
        <w:spacing w:line="360" w:lineRule="auto"/>
        <w:rPr>
          <w:rFonts w:hint="eastAsia" w:ascii="仿宋_GB2312" w:eastAsia="仿宋_GB2312"/>
          <w:b/>
          <w:color w:val="auto"/>
          <w:sz w:val="28"/>
          <w:lang w:eastAsia="zh-CN"/>
        </w:rPr>
        <w:sectPr>
          <w:pgSz w:w="11906" w:h="16838"/>
          <w:pgMar w:top="1440" w:right="1706"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FD83ABD">
      <w:pPr>
        <w:spacing w:line="360" w:lineRule="auto"/>
        <w:rPr>
          <w:rFonts w:hint="eastAsia" w:ascii="仿宋_GB2312" w:eastAsia="仿宋_GB2312"/>
          <w:b/>
          <w:color w:val="auto"/>
          <w:sz w:val="28"/>
          <w:lang w:eastAsia="zh-CN"/>
        </w:rPr>
      </w:pPr>
      <w:r>
        <w:rPr>
          <w:rFonts w:hint="eastAsia" w:ascii="仿宋_GB2312" w:eastAsia="仿宋_GB2312"/>
          <w:b/>
          <w:color w:val="auto"/>
          <w:sz w:val="28"/>
          <w:lang w:eastAsia="zh-CN"/>
        </w:rPr>
        <w:t>建</w:t>
      </w:r>
      <w:r>
        <w:rPr>
          <w:rFonts w:hint="eastAsia" w:ascii="仿宋_GB2312" w:eastAsia="仿宋_GB2312"/>
          <w:b/>
          <w:color w:val="auto"/>
          <w:sz w:val="28"/>
          <w:lang w:val="en-US" w:eastAsia="zh-CN"/>
        </w:rPr>
        <w:t xml:space="preserve">  </w:t>
      </w:r>
      <w:r>
        <w:rPr>
          <w:rFonts w:hint="eastAsia" w:ascii="仿宋_GB2312" w:eastAsia="仿宋_GB2312"/>
          <w:b/>
          <w:color w:val="auto"/>
          <w:sz w:val="28"/>
          <w:lang w:eastAsia="zh-CN"/>
        </w:rPr>
        <w:t>设</w:t>
      </w:r>
      <w:r>
        <w:rPr>
          <w:rFonts w:hint="eastAsia" w:ascii="仿宋_GB2312" w:eastAsia="仿宋_GB2312"/>
          <w:b/>
          <w:color w:val="auto"/>
          <w:sz w:val="28"/>
          <w:lang w:val="en-US" w:eastAsia="zh-CN"/>
        </w:rPr>
        <w:t xml:space="preserve">  </w:t>
      </w:r>
      <w:r>
        <w:rPr>
          <w:rFonts w:hint="eastAsia" w:ascii="仿宋_GB2312" w:eastAsia="仿宋_GB2312"/>
          <w:b/>
          <w:color w:val="auto"/>
          <w:sz w:val="28"/>
          <w:lang w:eastAsia="zh-CN"/>
        </w:rPr>
        <w:t>单</w:t>
      </w:r>
      <w:r>
        <w:rPr>
          <w:rFonts w:hint="eastAsia" w:ascii="仿宋_GB2312" w:eastAsia="仿宋_GB2312"/>
          <w:b/>
          <w:color w:val="auto"/>
          <w:sz w:val="28"/>
          <w:lang w:val="en-US" w:eastAsia="zh-CN"/>
        </w:rPr>
        <w:t xml:space="preserve">  </w:t>
      </w:r>
      <w:r>
        <w:rPr>
          <w:rFonts w:hint="eastAsia" w:ascii="仿宋_GB2312" w:eastAsia="仿宋_GB2312"/>
          <w:b/>
          <w:color w:val="auto"/>
          <w:sz w:val="28"/>
          <w:lang w:eastAsia="zh-CN"/>
        </w:rPr>
        <w:t>位：江西龙泰洋健医疗器械有限公司</w:t>
      </w:r>
    </w:p>
    <w:p w14:paraId="113662AD">
      <w:pPr>
        <w:spacing w:line="360" w:lineRule="auto"/>
        <w:rPr>
          <w:rFonts w:hint="default" w:ascii="仿宋_GB2312" w:eastAsia="仿宋_GB2312"/>
          <w:b/>
          <w:color w:val="auto"/>
          <w:sz w:val="28"/>
          <w:lang w:val="en-US"/>
        </w:rPr>
      </w:pPr>
      <w:r>
        <w:rPr>
          <w:rFonts w:hint="eastAsia" w:ascii="仿宋_GB2312" w:eastAsia="仿宋_GB2312"/>
          <w:b/>
          <w:color w:val="auto"/>
          <w:sz w:val="28"/>
        </w:rPr>
        <w:t>法  人  代  表</w:t>
      </w:r>
      <w:r>
        <w:rPr>
          <w:rFonts w:hint="eastAsia" w:ascii="仿宋_GB2312" w:eastAsia="仿宋_GB2312"/>
          <w:b/>
          <w:color w:val="auto"/>
          <w:sz w:val="28"/>
          <w:lang w:eastAsia="zh-CN"/>
        </w:rPr>
        <w:t>：</w:t>
      </w:r>
      <w:r>
        <w:rPr>
          <w:rFonts w:hint="eastAsia" w:ascii="仿宋_GB2312" w:eastAsia="仿宋_GB2312"/>
          <w:b/>
          <w:color w:val="auto"/>
          <w:sz w:val="28"/>
          <w:lang w:val="en-US" w:eastAsia="zh-CN"/>
        </w:rPr>
        <w:t>熊墨勇</w:t>
      </w:r>
    </w:p>
    <w:p w14:paraId="0BBFB3E9">
      <w:pPr>
        <w:spacing w:line="360" w:lineRule="auto"/>
        <w:rPr>
          <w:rFonts w:ascii="仿宋_GB2312" w:eastAsia="仿宋_GB2312"/>
          <w:b/>
          <w:color w:val="auto"/>
          <w:sz w:val="28"/>
        </w:rPr>
      </w:pPr>
      <w:r>
        <w:rPr>
          <w:rFonts w:hint="eastAsia" w:ascii="仿宋_GB2312" w:eastAsia="仿宋_GB2312"/>
          <w:b/>
          <w:color w:val="auto"/>
          <w:sz w:val="28"/>
        </w:rPr>
        <w:t>编  制  单</w:t>
      </w:r>
      <w:r>
        <w:rPr>
          <w:rFonts w:hint="eastAsia" w:ascii="仿宋_GB2312" w:eastAsia="仿宋_GB2312"/>
          <w:b/>
          <w:color w:val="auto"/>
          <w:sz w:val="28"/>
          <w:lang w:val="en-US" w:eastAsia="zh-CN"/>
        </w:rPr>
        <w:t xml:space="preserve">  </w:t>
      </w:r>
      <w:r>
        <w:rPr>
          <w:rFonts w:hint="eastAsia" w:ascii="仿宋_GB2312" w:eastAsia="仿宋_GB2312"/>
          <w:b/>
          <w:color w:val="auto"/>
          <w:sz w:val="28"/>
        </w:rPr>
        <w:t>位：</w:t>
      </w:r>
      <w:r>
        <w:rPr>
          <w:rFonts w:hint="eastAsia" w:ascii="仿宋_GB2312" w:eastAsia="仿宋_GB2312"/>
          <w:b/>
          <w:color w:val="auto"/>
          <w:sz w:val="28"/>
          <w:lang w:eastAsia="zh-CN"/>
        </w:rPr>
        <w:t>江西博瑄环保有限公司</w:t>
      </w:r>
    </w:p>
    <w:p w14:paraId="0C02D5AA">
      <w:pPr>
        <w:spacing w:line="360" w:lineRule="auto"/>
        <w:rPr>
          <w:rFonts w:hint="eastAsia" w:ascii="Times New Roman" w:hAnsi="Times New Roman" w:eastAsia="宋体" w:cs="Times New Roman"/>
          <w:color w:val="auto"/>
          <w:sz w:val="28"/>
          <w:szCs w:val="28"/>
          <w:lang w:eastAsia="zh-CN"/>
        </w:rPr>
      </w:pPr>
      <w:r>
        <w:rPr>
          <w:rFonts w:ascii="Times New Roman" w:hAnsi="Times New Roman" w:cs="Times New Roman"/>
          <w:color w:val="auto"/>
          <w:sz w:val="28"/>
          <w:szCs w:val="28"/>
        </w:rPr>
        <w:t>报  告  编  写：</w:t>
      </w:r>
    </w:p>
    <w:p w14:paraId="645C90DD">
      <w:pPr>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审  核</w:t>
      </w:r>
      <w:r>
        <w:rPr>
          <w:rFonts w:hint="eastAsia" w:ascii="Times New Roman" w:hAnsi="Times New Roman" w:cs="Times New Roman"/>
          <w:color w:val="auto"/>
          <w:sz w:val="28"/>
          <w:szCs w:val="28"/>
        </w:rPr>
        <w:t>（一审）</w:t>
      </w:r>
      <w:r>
        <w:rPr>
          <w:rFonts w:ascii="Times New Roman" w:hAnsi="Times New Roman" w:cs="Times New Roman"/>
          <w:color w:val="auto"/>
          <w:sz w:val="28"/>
          <w:szCs w:val="28"/>
        </w:rPr>
        <w:t>：</w:t>
      </w:r>
    </w:p>
    <w:p w14:paraId="1A5B5D53">
      <w:pPr>
        <w:pStyle w:val="42"/>
        <w:rPr>
          <w:rFonts w:ascii="Times New Roman" w:hAnsi="Times New Roman" w:cs="Times New Roman"/>
          <w:color w:val="auto"/>
          <w:sz w:val="28"/>
          <w:szCs w:val="28"/>
        </w:rPr>
      </w:pPr>
      <w:r>
        <w:rPr>
          <w:rFonts w:ascii="Times New Roman" w:hAnsi="Times New Roman" w:cs="Times New Roman"/>
          <w:color w:val="auto"/>
          <w:sz w:val="28"/>
          <w:szCs w:val="28"/>
        </w:rPr>
        <w:t>审  核</w:t>
      </w:r>
      <w:r>
        <w:rPr>
          <w:rFonts w:hint="eastAsia" w:ascii="Times New Roman" w:hAnsi="Times New Roman" w:cs="Times New Roman"/>
          <w:color w:val="auto"/>
          <w:sz w:val="28"/>
          <w:szCs w:val="28"/>
        </w:rPr>
        <w:t>（二审）</w:t>
      </w:r>
      <w:r>
        <w:rPr>
          <w:rFonts w:ascii="Times New Roman" w:hAnsi="Times New Roman" w:cs="Times New Roman"/>
          <w:color w:val="auto"/>
          <w:sz w:val="28"/>
          <w:szCs w:val="28"/>
        </w:rPr>
        <w:t>：</w:t>
      </w:r>
    </w:p>
    <w:p w14:paraId="1655FF90">
      <w:pPr>
        <w:tabs>
          <w:tab w:val="left" w:pos="4370"/>
        </w:tabs>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审   定</w:t>
      </w:r>
      <w:r>
        <w:rPr>
          <w:rFonts w:hint="eastAsia" w:ascii="Times New Roman" w:hAnsi="Times New Roman" w:cs="Times New Roman"/>
          <w:color w:val="auto"/>
          <w:sz w:val="28"/>
          <w:szCs w:val="28"/>
        </w:rPr>
        <w:t>/签   发</w:t>
      </w:r>
      <w:r>
        <w:rPr>
          <w:rFonts w:ascii="Times New Roman" w:hAnsi="Times New Roman" w:cs="Times New Roman"/>
          <w:color w:val="auto"/>
          <w:sz w:val="28"/>
          <w:szCs w:val="28"/>
        </w:rPr>
        <w:t>：</w:t>
      </w:r>
    </w:p>
    <w:p w14:paraId="62F0A8C1">
      <w:pPr>
        <w:spacing w:line="360" w:lineRule="auto"/>
        <w:rPr>
          <w:rFonts w:hint="eastAsia" w:ascii="仿宋_GB2312" w:eastAsia="仿宋_GB2312"/>
          <w:b/>
          <w:color w:val="000000"/>
          <w:sz w:val="28"/>
        </w:rPr>
      </w:pPr>
    </w:p>
    <w:p w14:paraId="6D7DAE6A">
      <w:pPr>
        <w:spacing w:line="360" w:lineRule="auto"/>
        <w:rPr>
          <w:rFonts w:hint="eastAsia" w:ascii="仿宋_GB2312" w:eastAsia="仿宋_GB2312"/>
          <w:color w:val="000000"/>
          <w:sz w:val="28"/>
        </w:rPr>
      </w:pPr>
    </w:p>
    <w:p w14:paraId="773C69C6">
      <w:pPr>
        <w:spacing w:line="360" w:lineRule="auto"/>
        <w:rPr>
          <w:rFonts w:hint="eastAsia" w:ascii="仿宋_GB2312" w:eastAsia="仿宋_GB2312"/>
          <w:color w:val="000000"/>
          <w:sz w:val="28"/>
        </w:rPr>
      </w:pPr>
    </w:p>
    <w:p w14:paraId="2E7A91E4">
      <w:pPr>
        <w:spacing w:line="360" w:lineRule="auto"/>
        <w:rPr>
          <w:rFonts w:hint="eastAsia" w:ascii="仿宋_GB2312" w:eastAsia="仿宋_GB2312"/>
          <w:color w:val="000000"/>
          <w:sz w:val="28"/>
        </w:rPr>
      </w:pPr>
    </w:p>
    <w:p w14:paraId="7C6EB694">
      <w:pPr>
        <w:spacing w:line="360" w:lineRule="auto"/>
        <w:rPr>
          <w:rFonts w:ascii="仿宋_GB2312" w:eastAsia="仿宋_GB2312"/>
          <w:color w:val="000000"/>
          <w:sz w:val="28"/>
        </w:rPr>
      </w:pPr>
    </w:p>
    <w:p w14:paraId="37251BE7">
      <w:pPr>
        <w:pStyle w:val="12"/>
        <w:rPr>
          <w:rFonts w:ascii="仿宋_GB2312" w:eastAsia="仿宋_GB2312"/>
          <w:color w:val="000000"/>
          <w:sz w:val="28"/>
        </w:rPr>
      </w:pPr>
    </w:p>
    <w:p w14:paraId="2D8FA25F">
      <w:pPr>
        <w:pStyle w:val="12"/>
        <w:rPr>
          <w:rFonts w:ascii="仿宋_GB2312" w:eastAsia="仿宋_GB2312"/>
          <w:color w:val="000000"/>
          <w:sz w:val="28"/>
        </w:rPr>
      </w:pPr>
    </w:p>
    <w:p w14:paraId="25CD2918">
      <w:pPr>
        <w:pStyle w:val="12"/>
        <w:rPr>
          <w:rFonts w:ascii="仿宋_GB2312" w:eastAsia="仿宋_GB2312"/>
          <w:color w:val="000000"/>
          <w:sz w:val="28"/>
        </w:rPr>
      </w:pPr>
    </w:p>
    <w:tbl>
      <w:tblPr>
        <w:tblStyle w:val="33"/>
        <w:tblW w:w="103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16"/>
        <w:gridCol w:w="5189"/>
      </w:tblGrid>
      <w:tr w14:paraId="17C2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16" w:type="dxa"/>
            <w:tcBorders>
              <w:tl2br w:val="nil"/>
              <w:tr2bl w:val="nil"/>
            </w:tcBorders>
            <w:noWrap w:val="0"/>
            <w:vAlign w:val="top"/>
          </w:tcPr>
          <w:p w14:paraId="35513393">
            <w:pPr>
              <w:spacing w:line="360" w:lineRule="auto"/>
              <w:rPr>
                <w:rFonts w:ascii="仿宋_GB2312" w:eastAsia="仿宋_GB2312"/>
                <w:b/>
                <w:color w:val="auto"/>
                <w:sz w:val="24"/>
                <w:szCs w:val="24"/>
                <w:vertAlign w:val="baseline"/>
              </w:rPr>
            </w:pPr>
            <w:r>
              <w:rPr>
                <w:rFonts w:hint="eastAsia" w:ascii="仿宋_GB2312" w:eastAsia="仿宋_GB2312"/>
                <w:color w:val="auto"/>
                <w:sz w:val="24"/>
                <w:szCs w:val="24"/>
              </w:rPr>
              <w:t>建设单位</w:t>
            </w:r>
            <w:r>
              <w:rPr>
                <w:rFonts w:hint="eastAsia" w:ascii="仿宋_GB2312" w:eastAsia="仿宋_GB2312"/>
                <w:color w:val="auto"/>
                <w:sz w:val="24"/>
                <w:szCs w:val="24"/>
                <w:lang w:eastAsia="zh-CN"/>
              </w:rPr>
              <w:t>：江西龙泰洋健医疗器械有限公司</w:t>
            </w:r>
          </w:p>
        </w:tc>
        <w:tc>
          <w:tcPr>
            <w:tcW w:w="5189" w:type="dxa"/>
            <w:tcBorders>
              <w:tl2br w:val="nil"/>
              <w:tr2bl w:val="nil"/>
            </w:tcBorders>
            <w:noWrap w:val="0"/>
            <w:vAlign w:val="top"/>
          </w:tcPr>
          <w:p w14:paraId="44470DC6">
            <w:pPr>
              <w:spacing w:line="360" w:lineRule="auto"/>
              <w:rPr>
                <w:rFonts w:ascii="仿宋_GB2312" w:eastAsia="仿宋_GB2312"/>
                <w:b/>
                <w:color w:val="auto"/>
                <w:sz w:val="24"/>
                <w:szCs w:val="24"/>
                <w:vertAlign w:val="baseline"/>
              </w:rPr>
            </w:pPr>
            <w:r>
              <w:rPr>
                <w:rFonts w:hint="default" w:ascii="Times New Roman" w:hAnsi="Times New Roman" w:eastAsia="仿宋_GB2312" w:cs="Times New Roman"/>
                <w:color w:val="auto"/>
                <w:sz w:val="24"/>
                <w:szCs w:val="24"/>
              </w:rPr>
              <w:t>编制单位</w:t>
            </w:r>
            <w:r>
              <w:rPr>
                <w:rFonts w:hint="default" w:ascii="Times New Roman" w:hAnsi="Times New Roman" w:eastAsia="仿宋_GB2312" w:cs="Times New Roman"/>
                <w:color w:val="auto"/>
                <w:sz w:val="24"/>
                <w:szCs w:val="24"/>
                <w:lang w:eastAsia="zh-CN"/>
              </w:rPr>
              <w:t>：江西博瑄环保有限公司</w:t>
            </w:r>
          </w:p>
        </w:tc>
      </w:tr>
      <w:tr w14:paraId="59F28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16" w:type="dxa"/>
            <w:tcBorders>
              <w:tl2br w:val="nil"/>
              <w:tr2bl w:val="nil"/>
            </w:tcBorders>
            <w:noWrap w:val="0"/>
            <w:vAlign w:val="top"/>
          </w:tcPr>
          <w:p w14:paraId="4928BBE1">
            <w:pPr>
              <w:spacing w:line="360" w:lineRule="auto"/>
              <w:rPr>
                <w:rFonts w:hint="default" w:ascii="仿宋_GB2312" w:eastAsia="仿宋_GB2312"/>
                <w:b/>
                <w:color w:val="auto"/>
                <w:sz w:val="24"/>
                <w:szCs w:val="24"/>
                <w:vertAlign w:val="baseline"/>
                <w:lang w:val="en-US"/>
              </w:rPr>
            </w:pPr>
            <w:r>
              <w:rPr>
                <w:rFonts w:hint="eastAsia" w:ascii="仿宋_GB2312" w:eastAsia="仿宋_GB2312"/>
                <w:color w:val="auto"/>
                <w:sz w:val="24"/>
                <w:szCs w:val="24"/>
              </w:rPr>
              <w:t>电话</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lang w:val="en-US" w:eastAsia="zh-CN"/>
              </w:rPr>
              <w:t>18779125012（梅）</w:t>
            </w:r>
          </w:p>
        </w:tc>
        <w:tc>
          <w:tcPr>
            <w:tcW w:w="5189" w:type="dxa"/>
            <w:tcBorders>
              <w:tl2br w:val="nil"/>
              <w:tr2bl w:val="nil"/>
            </w:tcBorders>
            <w:noWrap w:val="0"/>
            <w:vAlign w:val="top"/>
          </w:tcPr>
          <w:p w14:paraId="208033B8">
            <w:pPr>
              <w:spacing w:line="360" w:lineRule="auto"/>
              <w:rPr>
                <w:rFonts w:hint="default" w:ascii="仿宋_GB2312" w:eastAsia="仿宋_GB2312"/>
                <w:b/>
                <w:color w:val="auto"/>
                <w:sz w:val="24"/>
                <w:szCs w:val="24"/>
                <w:vertAlign w:val="baseline"/>
                <w:lang w:val="en-US"/>
              </w:rPr>
            </w:pPr>
            <w:r>
              <w:rPr>
                <w:rFonts w:hint="default" w:ascii="Times New Roman" w:hAnsi="Times New Roman" w:eastAsia="仿宋_GB2312" w:cs="Times New Roman"/>
                <w:color w:val="auto"/>
                <w:sz w:val="24"/>
                <w:szCs w:val="24"/>
              </w:rPr>
              <w:t>电话</w:t>
            </w:r>
            <w:r>
              <w:rPr>
                <w:rFonts w:hint="eastAsia"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15279550291</w:t>
            </w:r>
          </w:p>
        </w:tc>
      </w:tr>
      <w:tr w14:paraId="27240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16" w:type="dxa"/>
            <w:tcBorders>
              <w:tl2br w:val="nil"/>
              <w:tr2bl w:val="nil"/>
            </w:tcBorders>
            <w:noWrap w:val="0"/>
            <w:vAlign w:val="top"/>
          </w:tcPr>
          <w:p w14:paraId="37582B3D">
            <w:pPr>
              <w:spacing w:line="360" w:lineRule="auto"/>
              <w:rPr>
                <w:rFonts w:hint="default" w:ascii="仿宋_GB2312" w:eastAsia="仿宋_GB2312"/>
                <w:b/>
                <w:color w:val="auto"/>
                <w:sz w:val="24"/>
                <w:szCs w:val="24"/>
                <w:vertAlign w:val="baseline"/>
                <w:lang w:val="en-US" w:eastAsia="zh-CN"/>
              </w:rPr>
            </w:pPr>
            <w:r>
              <w:rPr>
                <w:rFonts w:hint="eastAsia" w:ascii="仿宋_GB2312" w:eastAsia="仿宋_GB2312"/>
                <w:color w:val="auto"/>
                <w:sz w:val="24"/>
                <w:szCs w:val="24"/>
              </w:rPr>
              <w:t>传真</w:t>
            </w:r>
            <w:r>
              <w:rPr>
                <w:rFonts w:hint="eastAsia" w:ascii="Times New Roman" w:hAnsi="Times New Roman" w:eastAsia="仿宋_GB2312" w:cs="Times New Roman"/>
                <w:color w:val="auto"/>
                <w:sz w:val="24"/>
                <w:szCs w:val="24"/>
                <w:lang w:eastAsia="zh-CN"/>
              </w:rPr>
              <w:t>：</w:t>
            </w:r>
            <w:r>
              <w:rPr>
                <w:rFonts w:hint="eastAsia" w:ascii="仿宋_GB2312" w:eastAsia="仿宋_GB2312"/>
                <w:color w:val="auto"/>
                <w:sz w:val="24"/>
                <w:szCs w:val="24"/>
                <w:lang w:val="en-US" w:eastAsia="zh-CN"/>
              </w:rPr>
              <w:t>/</w:t>
            </w:r>
          </w:p>
        </w:tc>
        <w:tc>
          <w:tcPr>
            <w:tcW w:w="5189" w:type="dxa"/>
            <w:tcBorders>
              <w:tl2br w:val="nil"/>
              <w:tr2bl w:val="nil"/>
            </w:tcBorders>
            <w:noWrap w:val="0"/>
            <w:vAlign w:val="top"/>
          </w:tcPr>
          <w:p w14:paraId="71C9B3BA">
            <w:pPr>
              <w:spacing w:line="360" w:lineRule="auto"/>
              <w:rPr>
                <w:rFonts w:hint="default" w:ascii="仿宋_GB2312" w:eastAsia="仿宋_GB2312"/>
                <w:b/>
                <w:color w:val="auto"/>
                <w:sz w:val="24"/>
                <w:szCs w:val="24"/>
                <w:vertAlign w:val="baseline"/>
                <w:lang w:val="en-US"/>
              </w:rPr>
            </w:pPr>
            <w:r>
              <w:rPr>
                <w:rFonts w:hint="default" w:ascii="Times New Roman" w:hAnsi="Times New Roman" w:eastAsia="仿宋_GB2312" w:cs="Times New Roman"/>
                <w:color w:val="auto"/>
                <w:sz w:val="24"/>
                <w:szCs w:val="24"/>
              </w:rPr>
              <w:t>传真</w:t>
            </w:r>
            <w:r>
              <w:rPr>
                <w:rFonts w:hint="eastAsia"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15279550291</w:t>
            </w:r>
          </w:p>
        </w:tc>
      </w:tr>
      <w:tr w14:paraId="51857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16" w:type="dxa"/>
            <w:tcBorders>
              <w:tl2br w:val="nil"/>
              <w:tr2bl w:val="nil"/>
            </w:tcBorders>
            <w:noWrap w:val="0"/>
            <w:vAlign w:val="top"/>
          </w:tcPr>
          <w:p w14:paraId="34DC9EC6">
            <w:pPr>
              <w:spacing w:line="360" w:lineRule="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rPr>
              <w:t>邮编</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lang w:val="en-US" w:eastAsia="zh-CN"/>
              </w:rPr>
              <w:t>330699</w:t>
            </w:r>
          </w:p>
        </w:tc>
        <w:tc>
          <w:tcPr>
            <w:tcW w:w="5189" w:type="dxa"/>
            <w:tcBorders>
              <w:tl2br w:val="nil"/>
              <w:tr2bl w:val="nil"/>
            </w:tcBorders>
            <w:noWrap w:val="0"/>
            <w:vAlign w:val="top"/>
          </w:tcPr>
          <w:p w14:paraId="588639D7">
            <w:pPr>
              <w:spacing w:line="360" w:lineRule="auto"/>
              <w:rPr>
                <w:rFonts w:hint="default" w:ascii="仿宋_GB2312" w:eastAsia="仿宋_GB2312"/>
                <w:b/>
                <w:color w:val="auto"/>
                <w:sz w:val="24"/>
                <w:szCs w:val="24"/>
                <w:vertAlign w:val="baseline"/>
                <w:lang w:val="en-US"/>
              </w:rPr>
            </w:pPr>
            <w:r>
              <w:rPr>
                <w:rFonts w:hint="default" w:ascii="Times New Roman" w:hAnsi="Times New Roman" w:eastAsia="仿宋_GB2312" w:cs="Times New Roman"/>
                <w:color w:val="auto"/>
                <w:sz w:val="24"/>
                <w:szCs w:val="24"/>
              </w:rPr>
              <w:t>邮编</w:t>
            </w:r>
            <w:r>
              <w:rPr>
                <w:rFonts w:hint="eastAsia"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330800</w:t>
            </w:r>
          </w:p>
        </w:tc>
      </w:tr>
      <w:tr w14:paraId="1581C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16" w:type="dxa"/>
            <w:tcBorders>
              <w:tl2br w:val="nil"/>
              <w:tr2bl w:val="nil"/>
            </w:tcBorders>
            <w:noWrap w:val="0"/>
            <w:vAlign w:val="top"/>
          </w:tcPr>
          <w:p w14:paraId="52568B98">
            <w:pPr>
              <w:spacing w:line="360" w:lineRule="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rPr>
              <w:t>地址</w:t>
            </w:r>
            <w:r>
              <w:rPr>
                <w:rFonts w:hint="eastAsia" w:ascii="Times New Roman" w:hAnsi="Times New Roman" w:eastAsia="仿宋_GB2312" w:cs="Times New Roman"/>
                <w:color w:val="auto"/>
                <w:sz w:val="24"/>
                <w:szCs w:val="24"/>
                <w:lang w:eastAsia="zh-CN"/>
              </w:rPr>
              <w:t>：江西省宜春县靖安工业园区香田新区</w:t>
            </w:r>
          </w:p>
        </w:tc>
        <w:tc>
          <w:tcPr>
            <w:tcW w:w="5189" w:type="dxa"/>
            <w:tcBorders>
              <w:tl2br w:val="nil"/>
              <w:tr2bl w:val="nil"/>
            </w:tcBorders>
            <w:noWrap w:val="0"/>
            <w:vAlign w:val="top"/>
          </w:tcPr>
          <w:p w14:paraId="1786CDCA">
            <w:pPr>
              <w:spacing w:line="360" w:lineRule="auto"/>
              <w:rPr>
                <w:rFonts w:ascii="仿宋_GB2312" w:eastAsia="仿宋_GB2312"/>
                <w:b/>
                <w:color w:val="auto"/>
                <w:sz w:val="24"/>
                <w:szCs w:val="24"/>
                <w:vertAlign w:val="baseline"/>
              </w:rPr>
            </w:pPr>
            <w:r>
              <w:rPr>
                <w:rFonts w:hint="default" w:ascii="Times New Roman" w:hAnsi="Times New Roman" w:eastAsia="仿宋_GB2312" w:cs="Times New Roman"/>
                <w:color w:val="auto"/>
                <w:sz w:val="24"/>
                <w:szCs w:val="24"/>
              </w:rPr>
              <w:t>地址</w:t>
            </w:r>
            <w:r>
              <w:rPr>
                <w:rFonts w:hint="eastAsia"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eastAsia="zh-CN"/>
              </w:rPr>
              <w:t>江西省宜春市高安市瑞州街道环城东路以西龙信名都9幢店1-3、2-3</w:t>
            </w:r>
          </w:p>
        </w:tc>
      </w:tr>
    </w:tbl>
    <w:p w14:paraId="24F4CE5E">
      <w:pPr>
        <w:rPr>
          <w:rFonts w:hint="eastAsia"/>
          <w:lang w:eastAsia="zh-CN"/>
        </w:rPr>
      </w:pPr>
      <w:r>
        <w:rPr>
          <w:rFonts w:hint="eastAsia"/>
          <w:lang w:eastAsia="zh-CN"/>
        </w:rPr>
        <w:br w:type="page"/>
      </w:r>
    </w:p>
    <w:p w14:paraId="5B2D0A1B">
      <w:pPr>
        <w:pStyle w:val="12"/>
        <w:keepNext w:val="0"/>
        <w:keepLines w:val="0"/>
        <w:pageBreakBefore w:val="0"/>
        <w:widowControl w:val="0"/>
        <w:kinsoku/>
        <w:wordWrap/>
        <w:overflowPunct/>
        <w:topLinePunct w:val="0"/>
        <w:autoSpaceDE/>
        <w:autoSpaceDN/>
        <w:bidi w:val="0"/>
        <w:spacing w:line="360" w:lineRule="auto"/>
        <w:jc w:val="center"/>
        <w:textAlignment w:val="auto"/>
        <w:rPr>
          <w:rFonts w:hint="eastAsia" w:eastAsia="宋体"/>
          <w:b/>
          <w:bCs/>
          <w:sz w:val="24"/>
          <w:szCs w:val="24"/>
          <w:lang w:eastAsia="zh-CN"/>
        </w:rPr>
      </w:pPr>
      <w:r>
        <w:rPr>
          <w:rFonts w:hint="eastAsia"/>
          <w:b/>
          <w:bCs/>
          <w:sz w:val="24"/>
          <w:szCs w:val="24"/>
          <w:lang w:eastAsia="zh-CN"/>
        </w:rPr>
        <w:t>目录</w:t>
      </w:r>
      <w:bookmarkStart w:id="96" w:name="_GoBack"/>
      <w:bookmarkEnd w:id="96"/>
    </w:p>
    <w:p w14:paraId="5385BA89">
      <w:pPr>
        <w:pStyle w:val="24"/>
        <w:tabs>
          <w:tab w:val="right" w:leader="dot" w:pos="8300"/>
        </w:tabs>
      </w:pPr>
      <w:bookmarkStart w:id="0" w:name="_Toc28660"/>
      <w:r>
        <w:rPr>
          <w:rFonts w:hint="default" w:ascii="Times New Roman" w:hAnsi="Times New Roman" w:eastAsia="宋体" w:cs="Times New Roman"/>
          <w:color w:val="000000"/>
          <w:sz w:val="24"/>
          <w:szCs w:val="24"/>
        </w:rPr>
        <w:fldChar w:fldCharType="begin"/>
      </w:r>
      <w:r>
        <w:rPr>
          <w:rFonts w:hint="default" w:ascii="Times New Roman" w:hAnsi="Times New Roman" w:eastAsia="宋体" w:cs="Times New Roman"/>
          <w:color w:val="000000"/>
          <w:sz w:val="24"/>
          <w:szCs w:val="24"/>
        </w:rPr>
        <w:instrText xml:space="preserve">TOC \o "1-2" \h \u\</w:instrText>
      </w:r>
      <w:r>
        <w:rPr>
          <w:rFonts w:hint="eastAsia" w:ascii="Times New Roman" w:hAnsi="Times New Roman" w:eastAsia="宋体" w:cs="Times New Roman"/>
          <w:color w:val="000000"/>
          <w:sz w:val="24"/>
          <w:szCs w:val="24"/>
          <w:lang w:val="en-US" w:eastAsia="zh-CN"/>
        </w:rPr>
        <w:instrText xml:space="preserve">n2-2</w:instrText>
      </w:r>
      <w:r>
        <w:rPr>
          <w:rFonts w:hint="default" w:ascii="Times New Roman" w:hAnsi="Times New Roman" w:eastAsia="宋体" w:cs="Times New Roman"/>
          <w:color w:val="000000"/>
          <w:sz w:val="24"/>
          <w:szCs w:val="24"/>
        </w:rPr>
        <w:instrText xml:space="preserve"> </w:instrText>
      </w:r>
      <w:r>
        <w:rPr>
          <w:rFonts w:hint="default" w:ascii="Times New Roman" w:hAnsi="Times New Roman" w:eastAsia="宋体" w:cs="Times New Roman"/>
          <w:color w:val="000000"/>
          <w:sz w:val="24"/>
          <w:szCs w:val="24"/>
        </w:rPr>
        <w:fldChar w:fldCharType="separate"/>
      </w: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_Toc27082 </w:instrText>
      </w:r>
      <w:r>
        <w:rPr>
          <w:rFonts w:hint="default" w:ascii="Times New Roman" w:hAnsi="Times New Roman" w:eastAsia="宋体" w:cs="Times New Roman"/>
          <w:szCs w:val="24"/>
        </w:rPr>
        <w:fldChar w:fldCharType="separate"/>
      </w:r>
      <w:r>
        <w:rPr>
          <w:szCs w:val="28"/>
        </w:rPr>
        <w:t>表一</w:t>
      </w:r>
      <w:r>
        <w:rPr>
          <w:rFonts w:hint="eastAsia"/>
          <w:szCs w:val="28"/>
          <w:lang w:val="en-US" w:eastAsia="zh-CN"/>
        </w:rPr>
        <w:t xml:space="preserve"> </w:t>
      </w:r>
      <w:r>
        <w:rPr>
          <w:szCs w:val="28"/>
        </w:rPr>
        <w:t>建设项目基本情况</w:t>
      </w:r>
      <w:r>
        <w:tab/>
      </w:r>
      <w:r>
        <w:fldChar w:fldCharType="begin"/>
      </w:r>
      <w:r>
        <w:instrText xml:space="preserve"> PAGEREF _Toc27082 \h </w:instrText>
      </w:r>
      <w:r>
        <w:fldChar w:fldCharType="separate"/>
      </w:r>
      <w:r>
        <w:t>1</w:t>
      </w:r>
      <w:r>
        <w:fldChar w:fldCharType="end"/>
      </w:r>
      <w:r>
        <w:rPr>
          <w:rFonts w:hint="default" w:ascii="Times New Roman" w:hAnsi="Times New Roman" w:eastAsia="宋体" w:cs="Times New Roman"/>
          <w:color w:val="000000"/>
          <w:szCs w:val="24"/>
        </w:rPr>
        <w:fldChar w:fldCharType="end"/>
      </w:r>
    </w:p>
    <w:p w14:paraId="6C2BDC27">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_Toc7449 </w:instrText>
      </w:r>
      <w:r>
        <w:rPr>
          <w:rFonts w:hint="default" w:ascii="Times New Roman" w:hAnsi="Times New Roman" w:eastAsia="宋体" w:cs="Times New Roman"/>
          <w:szCs w:val="24"/>
        </w:rPr>
        <w:fldChar w:fldCharType="separate"/>
      </w:r>
      <w:r>
        <w:rPr>
          <w:szCs w:val="28"/>
        </w:rPr>
        <w:t>表二</w:t>
      </w:r>
      <w:r>
        <w:rPr>
          <w:rFonts w:hint="eastAsia"/>
          <w:szCs w:val="28"/>
          <w:lang w:val="en-US" w:eastAsia="zh-CN"/>
        </w:rPr>
        <w:t xml:space="preserve"> </w:t>
      </w:r>
      <w:r>
        <w:rPr>
          <w:rFonts w:hint="eastAsia"/>
          <w:szCs w:val="28"/>
        </w:rPr>
        <w:t>工程建设内容</w:t>
      </w:r>
      <w:r>
        <w:tab/>
      </w:r>
      <w:r>
        <w:fldChar w:fldCharType="begin"/>
      </w:r>
      <w:r>
        <w:instrText xml:space="preserve"> PAGEREF _Toc7449 \h </w:instrText>
      </w:r>
      <w:r>
        <w:fldChar w:fldCharType="separate"/>
      </w:r>
      <w:r>
        <w:t>3</w:t>
      </w:r>
      <w:r>
        <w:fldChar w:fldCharType="end"/>
      </w:r>
      <w:r>
        <w:rPr>
          <w:rFonts w:hint="default" w:ascii="Times New Roman" w:hAnsi="Times New Roman" w:eastAsia="宋体" w:cs="Times New Roman"/>
          <w:color w:val="000000"/>
          <w:szCs w:val="24"/>
        </w:rPr>
        <w:fldChar w:fldCharType="end"/>
      </w:r>
    </w:p>
    <w:p w14:paraId="513A449D">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_Toc12147 </w:instrText>
      </w:r>
      <w:r>
        <w:rPr>
          <w:rFonts w:hint="default" w:ascii="Times New Roman" w:hAnsi="Times New Roman" w:eastAsia="宋体" w:cs="Times New Roman"/>
          <w:szCs w:val="24"/>
        </w:rPr>
        <w:fldChar w:fldCharType="separate"/>
      </w:r>
      <w:r>
        <w:rPr>
          <w:szCs w:val="28"/>
        </w:rPr>
        <w:t>表</w:t>
      </w:r>
      <w:r>
        <w:rPr>
          <w:rFonts w:hint="eastAsia"/>
          <w:szCs w:val="28"/>
        </w:rPr>
        <w:t>三</w:t>
      </w:r>
      <w:r>
        <w:rPr>
          <w:rFonts w:hint="eastAsia"/>
          <w:szCs w:val="28"/>
          <w:lang w:val="en-US" w:eastAsia="zh-CN"/>
        </w:rPr>
        <w:t xml:space="preserve"> </w:t>
      </w:r>
      <w:r>
        <w:rPr>
          <w:rFonts w:hint="eastAsia"/>
          <w:szCs w:val="28"/>
        </w:rPr>
        <w:t>主要污染源、污染物处理和排放</w:t>
      </w:r>
      <w:r>
        <w:tab/>
      </w:r>
      <w:r>
        <w:fldChar w:fldCharType="begin"/>
      </w:r>
      <w:r>
        <w:instrText xml:space="preserve"> PAGEREF _Toc12147 \h </w:instrText>
      </w:r>
      <w:r>
        <w:fldChar w:fldCharType="separate"/>
      </w:r>
      <w:r>
        <w:t>10</w:t>
      </w:r>
      <w:r>
        <w:fldChar w:fldCharType="end"/>
      </w:r>
      <w:r>
        <w:rPr>
          <w:rFonts w:hint="default" w:ascii="Times New Roman" w:hAnsi="Times New Roman" w:eastAsia="宋体" w:cs="Times New Roman"/>
          <w:color w:val="000000"/>
          <w:szCs w:val="24"/>
        </w:rPr>
        <w:fldChar w:fldCharType="end"/>
      </w:r>
    </w:p>
    <w:p w14:paraId="274EE63B">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_Toc318 </w:instrText>
      </w:r>
      <w:r>
        <w:rPr>
          <w:rFonts w:hint="default" w:ascii="Times New Roman" w:hAnsi="Times New Roman" w:eastAsia="宋体" w:cs="Times New Roman"/>
          <w:szCs w:val="24"/>
        </w:rPr>
        <w:fldChar w:fldCharType="separate"/>
      </w:r>
      <w:r>
        <w:rPr>
          <w:szCs w:val="28"/>
          <w:lang w:val="en-US" w:eastAsia="zh-CN"/>
        </w:rPr>
        <w:t>表</w:t>
      </w:r>
      <w:r>
        <w:rPr>
          <w:rFonts w:hint="eastAsia"/>
          <w:szCs w:val="28"/>
          <w:lang w:val="en-US" w:eastAsia="zh-CN"/>
        </w:rPr>
        <w:t>四 建设项目环境影响报告表主要结论及审批部门审批决定</w:t>
      </w:r>
      <w:r>
        <w:tab/>
      </w:r>
      <w:r>
        <w:fldChar w:fldCharType="begin"/>
      </w:r>
      <w:r>
        <w:instrText xml:space="preserve"> PAGEREF _Toc318 \h </w:instrText>
      </w:r>
      <w:r>
        <w:fldChar w:fldCharType="separate"/>
      </w:r>
      <w:r>
        <w:t>11</w:t>
      </w:r>
      <w:r>
        <w:fldChar w:fldCharType="end"/>
      </w:r>
      <w:r>
        <w:rPr>
          <w:rFonts w:hint="default" w:ascii="Times New Roman" w:hAnsi="Times New Roman" w:eastAsia="宋体" w:cs="Times New Roman"/>
          <w:color w:val="000000"/>
          <w:szCs w:val="24"/>
        </w:rPr>
        <w:fldChar w:fldCharType="end"/>
      </w:r>
    </w:p>
    <w:p w14:paraId="4B8153A6">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_Toc2115 </w:instrText>
      </w:r>
      <w:r>
        <w:rPr>
          <w:rFonts w:hint="default" w:ascii="Times New Roman" w:hAnsi="Times New Roman" w:eastAsia="宋体" w:cs="Times New Roman"/>
          <w:szCs w:val="24"/>
        </w:rPr>
        <w:fldChar w:fldCharType="separate"/>
      </w:r>
      <w:r>
        <w:rPr>
          <w:szCs w:val="28"/>
          <w:lang w:val="en-US" w:eastAsia="zh-CN"/>
        </w:rPr>
        <w:t>表</w:t>
      </w:r>
      <w:r>
        <w:rPr>
          <w:rFonts w:hint="eastAsia"/>
          <w:szCs w:val="28"/>
          <w:lang w:val="en-US" w:eastAsia="zh-CN"/>
        </w:rPr>
        <w:t>五 验收监测质量保证及质量控制</w:t>
      </w:r>
      <w:r>
        <w:tab/>
      </w:r>
      <w:r>
        <w:fldChar w:fldCharType="begin"/>
      </w:r>
      <w:r>
        <w:instrText xml:space="preserve"> PAGEREF _Toc2115 \h </w:instrText>
      </w:r>
      <w:r>
        <w:fldChar w:fldCharType="separate"/>
      </w:r>
      <w:r>
        <w:t>14</w:t>
      </w:r>
      <w:r>
        <w:fldChar w:fldCharType="end"/>
      </w:r>
      <w:r>
        <w:rPr>
          <w:rFonts w:hint="default" w:ascii="Times New Roman" w:hAnsi="Times New Roman" w:eastAsia="宋体" w:cs="Times New Roman"/>
          <w:color w:val="000000"/>
          <w:szCs w:val="24"/>
        </w:rPr>
        <w:fldChar w:fldCharType="end"/>
      </w:r>
    </w:p>
    <w:p w14:paraId="427F22B9">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_Toc31030 </w:instrText>
      </w:r>
      <w:r>
        <w:rPr>
          <w:rFonts w:hint="default" w:ascii="Times New Roman" w:hAnsi="Times New Roman" w:eastAsia="宋体" w:cs="Times New Roman"/>
          <w:szCs w:val="24"/>
        </w:rPr>
        <w:fldChar w:fldCharType="separate"/>
      </w:r>
      <w:r>
        <w:rPr>
          <w:szCs w:val="28"/>
          <w:lang w:val="en-US" w:eastAsia="zh-CN"/>
        </w:rPr>
        <w:t>表</w:t>
      </w:r>
      <w:r>
        <w:rPr>
          <w:rFonts w:hint="eastAsia"/>
          <w:szCs w:val="28"/>
          <w:lang w:val="en-US" w:eastAsia="zh-CN"/>
        </w:rPr>
        <w:t>六 验收监测内容</w:t>
      </w:r>
      <w:r>
        <w:tab/>
      </w:r>
      <w:r>
        <w:fldChar w:fldCharType="begin"/>
      </w:r>
      <w:r>
        <w:instrText xml:space="preserve"> PAGEREF _Toc31030 \h </w:instrText>
      </w:r>
      <w:r>
        <w:fldChar w:fldCharType="separate"/>
      </w:r>
      <w:r>
        <w:t>15</w:t>
      </w:r>
      <w:r>
        <w:fldChar w:fldCharType="end"/>
      </w:r>
      <w:r>
        <w:rPr>
          <w:rFonts w:hint="default" w:ascii="Times New Roman" w:hAnsi="Times New Roman" w:eastAsia="宋体" w:cs="Times New Roman"/>
          <w:color w:val="000000"/>
          <w:szCs w:val="24"/>
        </w:rPr>
        <w:fldChar w:fldCharType="end"/>
      </w:r>
    </w:p>
    <w:p w14:paraId="7B4A0823">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_Toc25289 </w:instrText>
      </w:r>
      <w:r>
        <w:rPr>
          <w:rFonts w:hint="default" w:ascii="Times New Roman" w:hAnsi="Times New Roman" w:eastAsia="宋体" w:cs="Times New Roman"/>
          <w:szCs w:val="24"/>
        </w:rPr>
        <w:fldChar w:fldCharType="separate"/>
      </w:r>
      <w:r>
        <w:rPr>
          <w:bCs w:val="0"/>
          <w:szCs w:val="28"/>
          <w:lang w:val="en-US" w:eastAsia="zh-CN"/>
        </w:rPr>
        <w:t>表</w:t>
      </w:r>
      <w:r>
        <w:rPr>
          <w:rFonts w:hint="eastAsia"/>
          <w:bCs w:val="0"/>
          <w:szCs w:val="28"/>
          <w:lang w:val="en-US" w:eastAsia="zh-CN"/>
        </w:rPr>
        <w:t>七 验收监测结果</w:t>
      </w:r>
      <w:r>
        <w:tab/>
      </w:r>
      <w:r>
        <w:fldChar w:fldCharType="begin"/>
      </w:r>
      <w:r>
        <w:instrText xml:space="preserve"> PAGEREF _Toc25289 \h </w:instrText>
      </w:r>
      <w:r>
        <w:fldChar w:fldCharType="separate"/>
      </w:r>
      <w:r>
        <w:t>16</w:t>
      </w:r>
      <w:r>
        <w:fldChar w:fldCharType="end"/>
      </w:r>
      <w:r>
        <w:rPr>
          <w:rFonts w:hint="default" w:ascii="Times New Roman" w:hAnsi="Times New Roman" w:eastAsia="宋体" w:cs="Times New Roman"/>
          <w:color w:val="000000"/>
          <w:szCs w:val="24"/>
        </w:rPr>
        <w:fldChar w:fldCharType="end"/>
      </w:r>
    </w:p>
    <w:p w14:paraId="5EECCFE8">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_Toc17784 </w:instrText>
      </w:r>
      <w:r>
        <w:rPr>
          <w:rFonts w:hint="default" w:ascii="Times New Roman" w:hAnsi="Times New Roman" w:eastAsia="宋体" w:cs="Times New Roman"/>
          <w:szCs w:val="24"/>
        </w:rPr>
        <w:fldChar w:fldCharType="separate"/>
      </w:r>
      <w:r>
        <w:rPr>
          <w:szCs w:val="28"/>
          <w:lang w:val="en-US" w:eastAsia="zh-CN"/>
        </w:rPr>
        <w:t>表</w:t>
      </w:r>
      <w:r>
        <w:rPr>
          <w:rFonts w:hint="eastAsia"/>
          <w:szCs w:val="28"/>
          <w:lang w:val="en-US" w:eastAsia="zh-CN"/>
        </w:rPr>
        <w:t>八 卫生防护距离</w:t>
      </w:r>
      <w:r>
        <w:tab/>
      </w:r>
      <w:r>
        <w:fldChar w:fldCharType="begin"/>
      </w:r>
      <w:r>
        <w:instrText xml:space="preserve"> PAGEREF _Toc17784 \h </w:instrText>
      </w:r>
      <w:r>
        <w:fldChar w:fldCharType="separate"/>
      </w:r>
      <w:r>
        <w:t>18</w:t>
      </w:r>
      <w:r>
        <w:fldChar w:fldCharType="end"/>
      </w:r>
      <w:r>
        <w:rPr>
          <w:rFonts w:hint="default" w:ascii="Times New Roman" w:hAnsi="Times New Roman" w:eastAsia="宋体" w:cs="Times New Roman"/>
          <w:color w:val="000000"/>
          <w:szCs w:val="24"/>
        </w:rPr>
        <w:fldChar w:fldCharType="end"/>
      </w:r>
    </w:p>
    <w:p w14:paraId="00359DD7">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_Toc292 </w:instrText>
      </w:r>
      <w:r>
        <w:rPr>
          <w:rFonts w:hint="default" w:ascii="Times New Roman" w:hAnsi="Times New Roman" w:eastAsia="宋体" w:cs="Times New Roman"/>
          <w:szCs w:val="24"/>
        </w:rPr>
        <w:fldChar w:fldCharType="separate"/>
      </w:r>
      <w:r>
        <w:rPr>
          <w:rFonts w:hint="eastAsia"/>
          <w:lang w:val="en-US" w:eastAsia="zh-CN"/>
        </w:rPr>
        <w:t>表九 环保检查</w:t>
      </w:r>
      <w:r>
        <w:tab/>
      </w:r>
      <w:r>
        <w:fldChar w:fldCharType="begin"/>
      </w:r>
      <w:r>
        <w:instrText xml:space="preserve"> PAGEREF _Toc292 \h </w:instrText>
      </w:r>
      <w:r>
        <w:fldChar w:fldCharType="separate"/>
      </w:r>
      <w:r>
        <w:t>19</w:t>
      </w:r>
      <w:r>
        <w:fldChar w:fldCharType="end"/>
      </w:r>
      <w:r>
        <w:rPr>
          <w:rFonts w:hint="default" w:ascii="Times New Roman" w:hAnsi="Times New Roman" w:eastAsia="宋体" w:cs="Times New Roman"/>
          <w:color w:val="000000"/>
          <w:szCs w:val="24"/>
        </w:rPr>
        <w:fldChar w:fldCharType="end"/>
      </w:r>
    </w:p>
    <w:p w14:paraId="5A0C5096">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_Toc7463 </w:instrText>
      </w:r>
      <w:r>
        <w:rPr>
          <w:rFonts w:hint="default" w:ascii="Times New Roman" w:hAnsi="Times New Roman" w:eastAsia="宋体" w:cs="Times New Roman"/>
          <w:szCs w:val="24"/>
        </w:rPr>
        <w:fldChar w:fldCharType="separate"/>
      </w:r>
      <w:r>
        <w:rPr>
          <w:szCs w:val="28"/>
          <w:lang w:val="en-US" w:eastAsia="zh-CN"/>
        </w:rPr>
        <w:t>表</w:t>
      </w:r>
      <w:r>
        <w:rPr>
          <w:rFonts w:hint="eastAsia"/>
          <w:szCs w:val="28"/>
          <w:lang w:val="en-US" w:eastAsia="zh-CN"/>
        </w:rPr>
        <w:t>十 验收监测结论</w:t>
      </w:r>
      <w:r>
        <w:tab/>
      </w:r>
      <w:r>
        <w:fldChar w:fldCharType="begin"/>
      </w:r>
      <w:r>
        <w:instrText xml:space="preserve"> PAGEREF _Toc7463 \h </w:instrText>
      </w:r>
      <w:r>
        <w:fldChar w:fldCharType="separate"/>
      </w:r>
      <w:r>
        <w:t>21</w:t>
      </w:r>
      <w:r>
        <w:fldChar w:fldCharType="end"/>
      </w:r>
      <w:r>
        <w:rPr>
          <w:rFonts w:hint="default" w:ascii="Times New Roman" w:hAnsi="Times New Roman" w:eastAsia="宋体" w:cs="Times New Roman"/>
          <w:color w:val="000000"/>
          <w:szCs w:val="24"/>
        </w:rPr>
        <w:fldChar w:fldCharType="end"/>
      </w:r>
    </w:p>
    <w:p w14:paraId="6602CC76">
      <w:pPr>
        <w:pStyle w:val="24"/>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_Toc11644 </w:instrText>
      </w:r>
      <w:r>
        <w:rPr>
          <w:rFonts w:hint="default" w:ascii="Times New Roman" w:hAnsi="Times New Roman" w:eastAsia="宋体" w:cs="Times New Roman"/>
          <w:szCs w:val="24"/>
        </w:rPr>
        <w:fldChar w:fldCharType="separate"/>
      </w:r>
      <w:r>
        <w:rPr>
          <w:rFonts w:hint="eastAsia"/>
          <w:lang w:val="en-US" w:eastAsia="zh-CN"/>
        </w:rPr>
        <w:t>建设项目竣工环境保护“三同时”验收登记表</w:t>
      </w:r>
      <w:r>
        <w:tab/>
      </w:r>
      <w:r>
        <w:fldChar w:fldCharType="begin"/>
      </w:r>
      <w:r>
        <w:instrText xml:space="preserve"> PAGEREF _Toc11644 \h </w:instrText>
      </w:r>
      <w:r>
        <w:fldChar w:fldCharType="separate"/>
      </w:r>
      <w:r>
        <w:t>22</w:t>
      </w:r>
      <w:r>
        <w:fldChar w:fldCharType="end"/>
      </w:r>
      <w:r>
        <w:rPr>
          <w:rFonts w:hint="default" w:ascii="Times New Roman" w:hAnsi="Times New Roman" w:eastAsia="宋体" w:cs="Times New Roman"/>
          <w:color w:val="000000"/>
          <w:szCs w:val="24"/>
        </w:rPr>
        <w:fldChar w:fldCharType="end"/>
      </w:r>
    </w:p>
    <w:p w14:paraId="3927D666">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_Toc6927 </w:instrText>
      </w:r>
      <w:r>
        <w:rPr>
          <w:rFonts w:hint="default" w:ascii="Times New Roman" w:hAnsi="Times New Roman" w:eastAsia="宋体" w:cs="Times New Roman"/>
          <w:szCs w:val="24"/>
        </w:rPr>
        <w:fldChar w:fldCharType="separate"/>
      </w:r>
      <w:r>
        <w:rPr>
          <w:rFonts w:hint="eastAsia" w:ascii="Times New Roman" w:hAnsi="Times New Roman" w:cs="Times New Roman"/>
          <w:bCs/>
          <w:szCs w:val="28"/>
          <w:lang w:val="en-US" w:eastAsia="zh-CN"/>
        </w:rPr>
        <w:t>附图1 项目地理位置图</w:t>
      </w:r>
      <w:r>
        <w:rPr>
          <w:rFonts w:hint="default" w:ascii="Times New Roman" w:hAnsi="Times New Roman" w:eastAsia="宋体" w:cs="Times New Roman"/>
          <w:color w:val="000000"/>
          <w:szCs w:val="24"/>
        </w:rPr>
        <w:fldChar w:fldCharType="end"/>
      </w:r>
    </w:p>
    <w:p w14:paraId="3B0DC67E">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_Toc21391 </w:instrText>
      </w:r>
      <w:r>
        <w:rPr>
          <w:rFonts w:hint="default" w:ascii="Times New Roman" w:hAnsi="Times New Roman" w:eastAsia="宋体" w:cs="Times New Roman"/>
          <w:szCs w:val="24"/>
        </w:rPr>
        <w:fldChar w:fldCharType="separate"/>
      </w:r>
      <w:r>
        <w:rPr>
          <w:rFonts w:hint="eastAsia" w:ascii="Times New Roman" w:hAnsi="Times New Roman" w:cs="Times New Roman"/>
          <w:bCs/>
          <w:szCs w:val="28"/>
          <w:lang w:val="en-US" w:eastAsia="zh-CN"/>
        </w:rPr>
        <w:t>附图2 项目平面布置图</w:t>
      </w:r>
      <w:r>
        <w:rPr>
          <w:rFonts w:hint="default" w:ascii="Times New Roman" w:hAnsi="Times New Roman" w:eastAsia="宋体" w:cs="Times New Roman"/>
          <w:color w:val="000000"/>
          <w:szCs w:val="24"/>
        </w:rPr>
        <w:fldChar w:fldCharType="end"/>
      </w:r>
    </w:p>
    <w:p w14:paraId="7D28A3CF">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_Toc20374 </w:instrText>
      </w:r>
      <w:r>
        <w:rPr>
          <w:rFonts w:hint="default" w:ascii="Times New Roman" w:hAnsi="Times New Roman" w:eastAsia="宋体" w:cs="Times New Roman"/>
          <w:szCs w:val="24"/>
        </w:rPr>
        <w:fldChar w:fldCharType="separate"/>
      </w:r>
      <w:r>
        <w:rPr>
          <w:rFonts w:hint="default" w:ascii="Times New Roman" w:hAnsi="Times New Roman" w:eastAsia="宋体" w:cs="Times New Roman"/>
          <w:bCs/>
          <w:szCs w:val="28"/>
        </w:rPr>
        <w:t>附</w:t>
      </w:r>
      <w:r>
        <w:rPr>
          <w:rFonts w:hint="default" w:ascii="Times New Roman" w:hAnsi="Times New Roman" w:eastAsia="宋体" w:cs="Times New Roman"/>
          <w:bCs/>
          <w:szCs w:val="28"/>
          <w:lang w:eastAsia="zh-CN"/>
        </w:rPr>
        <w:t>图</w:t>
      </w:r>
      <w:r>
        <w:rPr>
          <w:rFonts w:hint="eastAsia" w:ascii="Times New Roman" w:hAnsi="Times New Roman" w:cs="Times New Roman"/>
          <w:bCs/>
          <w:szCs w:val="28"/>
          <w:lang w:val="en-US" w:eastAsia="zh-CN"/>
        </w:rPr>
        <w:t>3 项目</w:t>
      </w:r>
      <w:r>
        <w:rPr>
          <w:rFonts w:hint="eastAsia" w:ascii="Times New Roman" w:hAnsi="Times New Roman" w:eastAsia="宋体" w:cs="Times New Roman"/>
          <w:bCs/>
          <w:szCs w:val="28"/>
          <w:lang w:val="en-US" w:eastAsia="zh-CN"/>
        </w:rPr>
        <w:t>卫生防护距离</w:t>
      </w:r>
      <w:r>
        <w:rPr>
          <w:rFonts w:hint="default" w:ascii="Times New Roman" w:hAnsi="Times New Roman" w:eastAsia="宋体" w:cs="Times New Roman"/>
          <w:color w:val="000000"/>
          <w:szCs w:val="24"/>
        </w:rPr>
        <w:fldChar w:fldCharType="end"/>
      </w:r>
    </w:p>
    <w:p w14:paraId="64F3CC92">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_Toc12124 </w:instrText>
      </w:r>
      <w:r>
        <w:rPr>
          <w:rFonts w:hint="default" w:ascii="Times New Roman" w:hAnsi="Times New Roman" w:eastAsia="宋体" w:cs="Times New Roman"/>
          <w:szCs w:val="24"/>
        </w:rPr>
        <w:fldChar w:fldCharType="separate"/>
      </w:r>
      <w:r>
        <w:rPr>
          <w:rFonts w:hint="eastAsia" w:ascii="Times New Roman" w:hAnsi="Times New Roman" w:cs="Times New Roman"/>
          <w:bCs/>
          <w:szCs w:val="28"/>
          <w:lang w:val="en-US" w:eastAsia="zh-CN"/>
        </w:rPr>
        <w:t>附图4 项目监测点位图</w:t>
      </w:r>
      <w:r>
        <w:rPr>
          <w:rFonts w:hint="default" w:ascii="Times New Roman" w:hAnsi="Times New Roman" w:eastAsia="宋体" w:cs="Times New Roman"/>
          <w:color w:val="000000"/>
          <w:szCs w:val="24"/>
        </w:rPr>
        <w:fldChar w:fldCharType="end"/>
      </w:r>
    </w:p>
    <w:p w14:paraId="08AA4AAE">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_Toc1827 </w:instrText>
      </w:r>
      <w:r>
        <w:rPr>
          <w:rFonts w:hint="default" w:ascii="Times New Roman" w:hAnsi="Times New Roman" w:eastAsia="宋体" w:cs="Times New Roman"/>
          <w:szCs w:val="24"/>
        </w:rPr>
        <w:fldChar w:fldCharType="separate"/>
      </w:r>
      <w:r>
        <w:rPr>
          <w:rFonts w:hint="default" w:ascii="Times New Roman" w:hAnsi="Times New Roman" w:eastAsia="宋体" w:cs="Times New Roman"/>
          <w:bCs/>
          <w:szCs w:val="28"/>
        </w:rPr>
        <w:t>附</w:t>
      </w:r>
      <w:r>
        <w:rPr>
          <w:rFonts w:hint="default" w:ascii="Times New Roman" w:hAnsi="Times New Roman" w:eastAsia="宋体" w:cs="Times New Roman"/>
          <w:bCs/>
          <w:szCs w:val="28"/>
          <w:lang w:eastAsia="zh-CN"/>
        </w:rPr>
        <w:t>图</w:t>
      </w:r>
      <w:r>
        <w:rPr>
          <w:rFonts w:hint="eastAsia" w:ascii="Times New Roman" w:hAnsi="Times New Roman" w:cs="Times New Roman"/>
          <w:bCs/>
          <w:szCs w:val="28"/>
          <w:lang w:val="en-US" w:eastAsia="zh-CN"/>
        </w:rPr>
        <w:t>5</w:t>
      </w:r>
      <w:r>
        <w:rPr>
          <w:rFonts w:hint="default" w:ascii="Times New Roman" w:hAnsi="Times New Roman" w:eastAsia="宋体" w:cs="Times New Roman"/>
          <w:bCs/>
          <w:szCs w:val="28"/>
          <w:lang w:eastAsia="zh-CN"/>
        </w:rPr>
        <w:t>部分</w:t>
      </w:r>
      <w:r>
        <w:rPr>
          <w:rFonts w:hint="default" w:ascii="Times New Roman" w:hAnsi="Times New Roman" w:eastAsia="宋体" w:cs="Times New Roman"/>
          <w:bCs/>
          <w:szCs w:val="28"/>
        </w:rPr>
        <w:t>现场采样照片</w:t>
      </w:r>
      <w:r>
        <w:rPr>
          <w:rFonts w:hint="default" w:ascii="Times New Roman" w:hAnsi="Times New Roman" w:eastAsia="宋体" w:cs="Times New Roman"/>
          <w:bCs/>
          <w:szCs w:val="28"/>
          <w:lang w:eastAsia="zh-CN"/>
        </w:rPr>
        <w:t>及环保设施照片</w:t>
      </w:r>
      <w:r>
        <w:rPr>
          <w:rFonts w:hint="default" w:ascii="Times New Roman" w:hAnsi="Times New Roman" w:eastAsia="宋体" w:cs="Times New Roman"/>
          <w:color w:val="000000"/>
          <w:szCs w:val="24"/>
        </w:rPr>
        <w:fldChar w:fldCharType="end"/>
      </w:r>
    </w:p>
    <w:p w14:paraId="197C2D53">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_Toc627 </w:instrText>
      </w:r>
      <w:r>
        <w:rPr>
          <w:rFonts w:hint="default" w:ascii="Times New Roman" w:hAnsi="Times New Roman" w:eastAsia="宋体" w:cs="Times New Roman"/>
          <w:szCs w:val="24"/>
        </w:rPr>
        <w:fldChar w:fldCharType="separate"/>
      </w:r>
      <w:r>
        <w:rPr>
          <w:rFonts w:ascii="Times New Roman" w:hAnsi="Times New Roman"/>
          <w:bCs/>
          <w:szCs w:val="28"/>
        </w:rPr>
        <w:t>附件</w:t>
      </w:r>
      <w:r>
        <w:rPr>
          <w:rFonts w:hint="eastAsia" w:ascii="Times New Roman" w:hAnsi="Times New Roman"/>
          <w:bCs/>
          <w:szCs w:val="28"/>
          <w:lang w:val="en-US" w:eastAsia="zh-CN"/>
        </w:rPr>
        <w:t>1</w:t>
      </w:r>
      <w:r>
        <w:rPr>
          <w:rFonts w:hint="eastAsia" w:ascii="Times New Roman" w:hAnsi="Times New Roman"/>
          <w:bCs/>
          <w:szCs w:val="28"/>
        </w:rPr>
        <w:t xml:space="preserve"> 验收监测委托书</w:t>
      </w:r>
      <w:r>
        <w:rPr>
          <w:rFonts w:hint="default" w:ascii="Times New Roman" w:hAnsi="Times New Roman" w:eastAsia="宋体" w:cs="Times New Roman"/>
          <w:color w:val="000000"/>
          <w:szCs w:val="24"/>
        </w:rPr>
        <w:fldChar w:fldCharType="end"/>
      </w:r>
    </w:p>
    <w:p w14:paraId="102EFD4C">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_Toc4295 </w:instrText>
      </w:r>
      <w:r>
        <w:rPr>
          <w:rFonts w:hint="default" w:ascii="Times New Roman" w:hAnsi="Times New Roman" w:eastAsia="宋体" w:cs="Times New Roman"/>
          <w:szCs w:val="24"/>
        </w:rPr>
        <w:fldChar w:fldCharType="separate"/>
      </w:r>
      <w:r>
        <w:rPr>
          <w:rFonts w:ascii="Times New Roman" w:hAnsi="Times New Roman"/>
          <w:bCs/>
          <w:szCs w:val="28"/>
        </w:rPr>
        <w:t>附件</w:t>
      </w:r>
      <w:r>
        <w:rPr>
          <w:rFonts w:hint="eastAsia" w:ascii="Times New Roman" w:hAnsi="Times New Roman"/>
          <w:bCs/>
          <w:szCs w:val="28"/>
          <w:lang w:val="en-US" w:eastAsia="zh-CN"/>
        </w:rPr>
        <w:t>2</w:t>
      </w:r>
      <w:r>
        <w:rPr>
          <w:rFonts w:hint="eastAsia" w:ascii="Times New Roman" w:hAnsi="Times New Roman"/>
          <w:bCs/>
          <w:szCs w:val="28"/>
        </w:rPr>
        <w:t xml:space="preserve"> </w:t>
      </w:r>
      <w:r>
        <w:rPr>
          <w:rFonts w:hint="eastAsia" w:ascii="Times New Roman" w:hAnsi="Times New Roman"/>
          <w:bCs/>
          <w:szCs w:val="28"/>
          <w:lang w:val="en-US" w:eastAsia="zh-CN"/>
        </w:rPr>
        <w:t>承诺书</w:t>
      </w:r>
      <w:r>
        <w:rPr>
          <w:rFonts w:hint="default" w:ascii="Times New Roman" w:hAnsi="Times New Roman" w:eastAsia="宋体" w:cs="Times New Roman"/>
          <w:color w:val="000000"/>
          <w:szCs w:val="24"/>
        </w:rPr>
        <w:fldChar w:fldCharType="end"/>
      </w:r>
    </w:p>
    <w:p w14:paraId="559EAD0C">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_Toc3185 </w:instrText>
      </w:r>
      <w:r>
        <w:rPr>
          <w:rFonts w:hint="default" w:ascii="Times New Roman" w:hAnsi="Times New Roman" w:eastAsia="宋体" w:cs="Times New Roman"/>
          <w:szCs w:val="24"/>
        </w:rPr>
        <w:fldChar w:fldCharType="separate"/>
      </w:r>
      <w:r>
        <w:rPr>
          <w:rFonts w:ascii="Times New Roman" w:hAnsi="Times New Roman"/>
          <w:bCs/>
          <w:szCs w:val="28"/>
        </w:rPr>
        <w:t>附件</w:t>
      </w:r>
      <w:r>
        <w:rPr>
          <w:rFonts w:hint="eastAsia" w:ascii="Times New Roman" w:hAnsi="Times New Roman"/>
          <w:bCs/>
          <w:szCs w:val="28"/>
          <w:lang w:val="en-US" w:eastAsia="zh-CN"/>
        </w:rPr>
        <w:t>3</w:t>
      </w:r>
      <w:r>
        <w:rPr>
          <w:rFonts w:ascii="Times New Roman" w:hAnsi="Times New Roman"/>
          <w:bCs/>
          <w:szCs w:val="28"/>
        </w:rPr>
        <w:t>环评批复</w:t>
      </w:r>
      <w:r>
        <w:rPr>
          <w:rFonts w:hint="default" w:ascii="Times New Roman" w:hAnsi="Times New Roman" w:eastAsia="宋体" w:cs="Times New Roman"/>
          <w:color w:val="000000"/>
          <w:szCs w:val="24"/>
        </w:rPr>
        <w:fldChar w:fldCharType="end"/>
      </w:r>
    </w:p>
    <w:p w14:paraId="7670213C">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_Toc28463 </w:instrText>
      </w:r>
      <w:r>
        <w:rPr>
          <w:rFonts w:hint="default" w:ascii="Times New Roman" w:hAnsi="Times New Roman" w:eastAsia="宋体" w:cs="Times New Roman"/>
          <w:szCs w:val="24"/>
        </w:rPr>
        <w:fldChar w:fldCharType="separate"/>
      </w:r>
      <w:r>
        <w:rPr>
          <w:rFonts w:ascii="Times New Roman" w:hAnsi="Times New Roman"/>
          <w:bCs/>
          <w:szCs w:val="28"/>
        </w:rPr>
        <w:t>附件</w:t>
      </w:r>
      <w:r>
        <w:rPr>
          <w:rFonts w:hint="eastAsia" w:ascii="Times New Roman" w:hAnsi="Times New Roman"/>
          <w:bCs/>
          <w:szCs w:val="28"/>
          <w:lang w:val="en-US" w:eastAsia="zh-CN"/>
        </w:rPr>
        <w:t>4</w:t>
      </w:r>
      <w:r>
        <w:rPr>
          <w:rFonts w:hint="eastAsia" w:ascii="Times New Roman" w:hAnsi="Times New Roman"/>
          <w:bCs/>
          <w:szCs w:val="28"/>
        </w:rPr>
        <w:t xml:space="preserve"> 检测报告</w:t>
      </w:r>
      <w:r>
        <w:rPr>
          <w:rFonts w:hint="default" w:ascii="Times New Roman" w:hAnsi="Times New Roman" w:eastAsia="宋体" w:cs="Times New Roman"/>
          <w:color w:val="000000"/>
          <w:szCs w:val="24"/>
        </w:rPr>
        <w:fldChar w:fldCharType="end"/>
      </w:r>
    </w:p>
    <w:p w14:paraId="1F4DD296">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_Toc10417 </w:instrText>
      </w:r>
      <w:r>
        <w:rPr>
          <w:rFonts w:hint="default" w:ascii="Times New Roman" w:hAnsi="Times New Roman" w:eastAsia="宋体" w:cs="Times New Roman"/>
          <w:szCs w:val="24"/>
        </w:rPr>
        <w:fldChar w:fldCharType="separate"/>
      </w:r>
      <w:r>
        <w:rPr>
          <w:rFonts w:hint="eastAsia" w:ascii="Times New Roman" w:hAnsi="Times New Roman"/>
          <w:bCs/>
          <w:szCs w:val="28"/>
          <w:lang w:val="en-US" w:eastAsia="zh-CN"/>
        </w:rPr>
        <w:t>附件5 排污许可登记回执</w:t>
      </w:r>
      <w:r>
        <w:rPr>
          <w:rFonts w:hint="default" w:ascii="Times New Roman" w:hAnsi="Times New Roman" w:eastAsia="宋体" w:cs="Times New Roman"/>
          <w:color w:val="000000"/>
          <w:szCs w:val="24"/>
        </w:rPr>
        <w:fldChar w:fldCharType="end"/>
      </w:r>
    </w:p>
    <w:p w14:paraId="234A802F">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_Toc28201 </w:instrText>
      </w:r>
      <w:r>
        <w:rPr>
          <w:rFonts w:hint="default" w:ascii="Times New Roman" w:hAnsi="Times New Roman" w:eastAsia="宋体" w:cs="Times New Roman"/>
          <w:szCs w:val="24"/>
        </w:rPr>
        <w:fldChar w:fldCharType="separate"/>
      </w:r>
      <w:r>
        <w:rPr>
          <w:rFonts w:hint="eastAsia" w:ascii="Times New Roman" w:hAnsi="Times New Roman"/>
          <w:bCs/>
          <w:szCs w:val="28"/>
          <w:lang w:val="en-US" w:eastAsia="zh-CN"/>
        </w:rPr>
        <w:t>附件6 夜间不生产说明</w:t>
      </w:r>
      <w:r>
        <w:rPr>
          <w:rFonts w:hint="default" w:ascii="Times New Roman" w:hAnsi="Times New Roman" w:eastAsia="宋体" w:cs="Times New Roman"/>
          <w:color w:val="000000"/>
          <w:szCs w:val="24"/>
        </w:rPr>
        <w:fldChar w:fldCharType="end"/>
      </w:r>
    </w:p>
    <w:p w14:paraId="75EC8737">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_Toc16957 </w:instrText>
      </w:r>
      <w:r>
        <w:rPr>
          <w:rFonts w:hint="default" w:ascii="Times New Roman" w:hAnsi="Times New Roman" w:eastAsia="宋体" w:cs="Times New Roman"/>
          <w:szCs w:val="24"/>
        </w:rPr>
        <w:fldChar w:fldCharType="separate"/>
      </w:r>
      <w:r>
        <w:rPr>
          <w:rFonts w:hint="eastAsia" w:ascii="Times New Roman" w:hAnsi="Times New Roman"/>
          <w:bCs/>
          <w:szCs w:val="28"/>
          <w:lang w:val="en-US" w:eastAsia="zh-CN"/>
        </w:rPr>
        <w:t>附件7 低工况生产说明</w:t>
      </w:r>
      <w:r>
        <w:rPr>
          <w:rFonts w:hint="default" w:ascii="Times New Roman" w:hAnsi="Times New Roman" w:eastAsia="宋体" w:cs="Times New Roman"/>
          <w:color w:val="000000"/>
          <w:szCs w:val="24"/>
        </w:rPr>
        <w:fldChar w:fldCharType="end"/>
      </w:r>
    </w:p>
    <w:p w14:paraId="4027C5CF">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_Toc10556 </w:instrText>
      </w:r>
      <w:r>
        <w:rPr>
          <w:rFonts w:hint="default" w:ascii="Times New Roman" w:hAnsi="Times New Roman" w:eastAsia="宋体" w:cs="Times New Roman"/>
          <w:szCs w:val="24"/>
        </w:rPr>
        <w:fldChar w:fldCharType="separate"/>
      </w:r>
      <w:r>
        <w:rPr>
          <w:rFonts w:hint="eastAsia" w:ascii="Times New Roman" w:hAnsi="Times New Roman"/>
          <w:bCs/>
          <w:szCs w:val="28"/>
          <w:lang w:val="en-US" w:eastAsia="zh-CN"/>
        </w:rPr>
        <w:t>附件8 无焊接工序说明</w:t>
      </w:r>
      <w:r>
        <w:rPr>
          <w:rFonts w:hint="default" w:ascii="Times New Roman" w:hAnsi="Times New Roman" w:eastAsia="宋体" w:cs="Times New Roman"/>
          <w:color w:val="000000"/>
          <w:szCs w:val="24"/>
        </w:rPr>
        <w:fldChar w:fldCharType="end"/>
      </w:r>
    </w:p>
    <w:p w14:paraId="587D4678">
      <w:pPr>
        <w:pStyle w:val="28"/>
        <w:tabs>
          <w:tab w:val="right" w:leader="dot" w:pos="8300"/>
        </w:tabs>
      </w:pPr>
      <w:r>
        <w:rPr>
          <w:rFonts w:hint="default" w:ascii="Times New Roman" w:hAnsi="Times New Roman" w:eastAsia="宋体" w:cs="Times New Roman"/>
          <w:color w:val="000000"/>
          <w:szCs w:val="24"/>
        </w:rPr>
        <w:fldChar w:fldCharType="begin"/>
      </w:r>
      <w:r>
        <w:rPr>
          <w:rFonts w:hint="default" w:ascii="Times New Roman" w:hAnsi="Times New Roman" w:eastAsia="宋体" w:cs="Times New Roman"/>
          <w:szCs w:val="24"/>
        </w:rPr>
        <w:instrText xml:space="preserve"> HYPERLINK \l _Toc6269 </w:instrText>
      </w:r>
      <w:r>
        <w:rPr>
          <w:rFonts w:hint="default" w:ascii="Times New Roman" w:hAnsi="Times New Roman" w:eastAsia="宋体" w:cs="Times New Roman"/>
          <w:szCs w:val="24"/>
        </w:rPr>
        <w:fldChar w:fldCharType="separate"/>
      </w:r>
      <w:r>
        <w:rPr>
          <w:rFonts w:hint="eastAsia" w:ascii="Times New Roman" w:hAnsi="Times New Roman"/>
          <w:bCs/>
          <w:szCs w:val="28"/>
          <w:lang w:val="en-US" w:eastAsia="zh-CN"/>
        </w:rPr>
        <w:t>附件9 竣工环境保护自主验收意见</w:t>
      </w:r>
      <w:r>
        <w:rPr>
          <w:rFonts w:hint="default" w:ascii="Times New Roman" w:hAnsi="Times New Roman" w:eastAsia="宋体" w:cs="Times New Roman"/>
          <w:color w:val="000000"/>
          <w:szCs w:val="24"/>
        </w:rPr>
        <w:fldChar w:fldCharType="end"/>
      </w:r>
    </w:p>
    <w:p w14:paraId="23BFA8AB">
      <w:pPr>
        <w:pStyle w:val="24"/>
        <w:keepNext w:val="0"/>
        <w:keepLines w:val="0"/>
        <w:pageBreakBefore w:val="0"/>
        <w:widowControl w:val="0"/>
        <w:tabs>
          <w:tab w:val="right" w:leader="hyphen" w:pos="8300"/>
        </w:tabs>
        <w:kinsoku/>
        <w:wordWrap/>
        <w:overflowPunct/>
        <w:topLinePunct w:val="0"/>
        <w:autoSpaceDE/>
        <w:autoSpaceDN/>
        <w:bidi w:val="0"/>
        <w:spacing w:line="360" w:lineRule="auto"/>
        <w:textAlignment w:val="auto"/>
        <w:rPr>
          <w:rFonts w:hint="default" w:ascii="Times New Roman" w:hAnsi="Times New Roman" w:eastAsia="宋体" w:cs="Times New Roman"/>
          <w:color w:val="000000"/>
          <w:szCs w:val="24"/>
        </w:rPr>
        <w:sectPr>
          <w:footerReference r:id="rId3" w:type="default"/>
          <w:pgSz w:w="11906" w:h="16838"/>
          <w:pgMar w:top="1440" w:right="1803" w:bottom="1440" w:left="1803" w:header="851" w:footer="992" w:gutter="0"/>
          <w:pgBorders>
            <w:top w:val="none" w:sz="0" w:space="0"/>
            <w:left w:val="none" w:sz="0" w:space="0"/>
            <w:bottom w:val="none" w:sz="0" w:space="0"/>
            <w:right w:val="none" w:sz="0" w:space="0"/>
          </w:pgBorders>
          <w:pgNumType w:fmt="decimal" w:start="1"/>
          <w:cols w:space="0" w:num="1"/>
          <w:rtlGutter w:val="0"/>
          <w:docGrid w:type="lines" w:linePitch="317" w:charSpace="0"/>
        </w:sectPr>
      </w:pPr>
      <w:r>
        <w:rPr>
          <w:rFonts w:hint="default" w:ascii="Times New Roman" w:hAnsi="Times New Roman" w:eastAsia="宋体" w:cs="Times New Roman"/>
          <w:color w:val="000000"/>
          <w:szCs w:val="24"/>
        </w:rPr>
        <w:fldChar w:fldCharType="end"/>
      </w:r>
    </w:p>
    <w:p w14:paraId="09ACEB2F">
      <w:pPr>
        <w:pStyle w:val="3"/>
        <w:rPr>
          <w:rFonts w:hint="eastAsia"/>
          <w:sz w:val="28"/>
          <w:szCs w:val="28"/>
          <w:lang w:val="en-US" w:eastAsia="zh-CN"/>
        </w:rPr>
      </w:pPr>
      <w:bookmarkStart w:id="1" w:name="_Toc24997"/>
      <w:bookmarkStart w:id="2" w:name="_Toc166"/>
      <w:bookmarkStart w:id="3" w:name="_Toc21323"/>
      <w:bookmarkStart w:id="4" w:name="_Toc27082"/>
      <w:r>
        <w:rPr>
          <w:sz w:val="28"/>
          <w:szCs w:val="28"/>
        </w:rPr>
        <w:t>表一</w:t>
      </w:r>
      <w:r>
        <w:rPr>
          <w:rFonts w:hint="eastAsia"/>
          <w:sz w:val="28"/>
          <w:szCs w:val="28"/>
          <w:lang w:val="en-US" w:eastAsia="zh-CN"/>
        </w:rPr>
        <w:t xml:space="preserve"> </w:t>
      </w:r>
      <w:r>
        <w:rPr>
          <w:sz w:val="28"/>
          <w:szCs w:val="28"/>
        </w:rPr>
        <w:t>建设项目基本情况</w:t>
      </w:r>
      <w:bookmarkEnd w:id="0"/>
      <w:bookmarkEnd w:id="1"/>
      <w:bookmarkEnd w:id="2"/>
      <w:bookmarkEnd w:id="3"/>
      <w:bookmarkEnd w:id="4"/>
    </w:p>
    <w:tbl>
      <w:tblPr>
        <w:tblStyle w:val="32"/>
        <w:tblW w:w="852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98"/>
        <w:gridCol w:w="2329"/>
        <w:gridCol w:w="2030"/>
        <w:gridCol w:w="1085"/>
        <w:gridCol w:w="703"/>
        <w:gridCol w:w="882"/>
      </w:tblGrid>
      <w:tr w14:paraId="48BCF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498" w:type="dxa"/>
            <w:noWrap w:val="0"/>
            <w:vAlign w:val="center"/>
          </w:tcPr>
          <w:p w14:paraId="25DEEF4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eastAsia="宋体"/>
                <w:color w:val="000000"/>
                <w:sz w:val="21"/>
                <w:szCs w:val="21"/>
              </w:rPr>
            </w:pPr>
            <w:r>
              <w:rPr>
                <w:rFonts w:ascii="宋体" w:hAnsi="宋体" w:eastAsia="宋体"/>
                <w:color w:val="000000"/>
                <w:sz w:val="21"/>
                <w:szCs w:val="21"/>
              </w:rPr>
              <w:t>建设项目名称</w:t>
            </w:r>
          </w:p>
        </w:tc>
        <w:tc>
          <w:tcPr>
            <w:tcW w:w="7029" w:type="dxa"/>
            <w:gridSpan w:val="5"/>
            <w:noWrap w:val="0"/>
            <w:vAlign w:val="center"/>
          </w:tcPr>
          <w:p w14:paraId="4CAF5A5C">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江西龙泰洋健医疗器械有限公司年产20万台智能化中耳雾化引流仪及相关配套设施建设项目</w:t>
            </w:r>
          </w:p>
        </w:tc>
      </w:tr>
      <w:tr w14:paraId="44B096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498" w:type="dxa"/>
            <w:noWrap w:val="0"/>
            <w:vAlign w:val="center"/>
          </w:tcPr>
          <w:p w14:paraId="34F21B3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eastAsia="宋体"/>
                <w:color w:val="000000"/>
                <w:sz w:val="21"/>
                <w:szCs w:val="21"/>
              </w:rPr>
            </w:pPr>
            <w:r>
              <w:rPr>
                <w:rFonts w:ascii="宋体" w:hAnsi="宋体" w:eastAsia="宋体"/>
                <w:color w:val="000000"/>
                <w:sz w:val="21"/>
                <w:szCs w:val="21"/>
              </w:rPr>
              <w:t>建设单位名称</w:t>
            </w:r>
          </w:p>
        </w:tc>
        <w:tc>
          <w:tcPr>
            <w:tcW w:w="7029" w:type="dxa"/>
            <w:gridSpan w:val="5"/>
            <w:noWrap w:val="0"/>
            <w:vAlign w:val="center"/>
          </w:tcPr>
          <w:p w14:paraId="4E84CA2A">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江西龙泰洋健医疗器械有限公司</w:t>
            </w:r>
          </w:p>
        </w:tc>
      </w:tr>
      <w:tr w14:paraId="785726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498" w:type="dxa"/>
            <w:noWrap w:val="0"/>
            <w:vAlign w:val="center"/>
          </w:tcPr>
          <w:p w14:paraId="7F75BE1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eastAsia="宋体"/>
                <w:color w:val="000000"/>
                <w:sz w:val="21"/>
                <w:szCs w:val="21"/>
              </w:rPr>
            </w:pPr>
            <w:r>
              <w:rPr>
                <w:rFonts w:ascii="宋体" w:hAnsi="宋体" w:eastAsia="宋体"/>
                <w:color w:val="000000"/>
                <w:sz w:val="21"/>
                <w:szCs w:val="21"/>
              </w:rPr>
              <w:t>建设项目性质</w:t>
            </w:r>
          </w:p>
        </w:tc>
        <w:tc>
          <w:tcPr>
            <w:tcW w:w="7029" w:type="dxa"/>
            <w:gridSpan w:val="5"/>
            <w:noWrap w:val="0"/>
            <w:vAlign w:val="center"/>
          </w:tcPr>
          <w:p w14:paraId="3E03D157">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新建  改扩建  技改</w:t>
            </w:r>
          </w:p>
        </w:tc>
      </w:tr>
      <w:tr w14:paraId="626F66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8" w:type="dxa"/>
            <w:noWrap w:val="0"/>
            <w:vAlign w:val="center"/>
          </w:tcPr>
          <w:p w14:paraId="1AD5B4A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建设地点</w:t>
            </w:r>
          </w:p>
        </w:tc>
        <w:tc>
          <w:tcPr>
            <w:tcW w:w="7029" w:type="dxa"/>
            <w:gridSpan w:val="5"/>
            <w:noWrap w:val="0"/>
            <w:vAlign w:val="center"/>
          </w:tcPr>
          <w:p w14:paraId="02EFFEF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eastAsia="zh-CN"/>
              </w:rPr>
              <w:t>江西省宜春县靖安工业园区香田新区</w:t>
            </w:r>
          </w:p>
        </w:tc>
      </w:tr>
      <w:tr w14:paraId="09204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8" w:type="dxa"/>
            <w:noWrap w:val="0"/>
            <w:vAlign w:val="center"/>
          </w:tcPr>
          <w:p w14:paraId="11EE8B4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主要产品名称</w:t>
            </w:r>
          </w:p>
        </w:tc>
        <w:tc>
          <w:tcPr>
            <w:tcW w:w="7029" w:type="dxa"/>
            <w:gridSpan w:val="5"/>
            <w:noWrap w:val="0"/>
            <w:vAlign w:val="center"/>
          </w:tcPr>
          <w:p w14:paraId="56B55932">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sz w:val="21"/>
                <w:szCs w:val="21"/>
                <w:lang w:val="en-US" w:eastAsia="zh-CN"/>
              </w:rPr>
            </w:pPr>
            <w:r>
              <w:rPr>
                <w:rFonts w:hint="eastAsia"/>
                <w:szCs w:val="21"/>
              </w:rPr>
              <w:t>中耳雾化引流仪</w:t>
            </w:r>
          </w:p>
        </w:tc>
      </w:tr>
      <w:tr w14:paraId="1B4BE6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498" w:type="dxa"/>
            <w:noWrap w:val="0"/>
            <w:vAlign w:val="center"/>
          </w:tcPr>
          <w:p w14:paraId="700AC68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设计生产能力</w:t>
            </w:r>
          </w:p>
        </w:tc>
        <w:tc>
          <w:tcPr>
            <w:tcW w:w="7029" w:type="dxa"/>
            <w:gridSpan w:val="5"/>
            <w:noWrap w:val="0"/>
            <w:vAlign w:val="center"/>
          </w:tcPr>
          <w:p w14:paraId="1093DA9A">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sz w:val="21"/>
                <w:szCs w:val="21"/>
                <w:lang w:val="en-US"/>
              </w:rPr>
            </w:pPr>
            <w:r>
              <w:rPr>
                <w:rFonts w:hint="eastAsia"/>
                <w:szCs w:val="21"/>
                <w:lang w:val="en-US" w:eastAsia="zh-CN"/>
              </w:rPr>
              <w:t>年产</w:t>
            </w:r>
            <w:r>
              <w:rPr>
                <w:rFonts w:hint="eastAsia" w:ascii="Times New Roman" w:hAnsi="Times New Roman" w:cs="Times New Roman"/>
                <w:bCs/>
                <w:color w:val="000000"/>
                <w:kern w:val="0"/>
                <w:sz w:val="21"/>
                <w:szCs w:val="21"/>
                <w:lang w:val="en-US" w:eastAsia="zh-CN" w:bidi="ar-SA"/>
              </w:rPr>
              <w:t>20</w:t>
            </w:r>
            <w:r>
              <w:rPr>
                <w:rFonts w:hint="default" w:ascii="Times New Roman" w:hAnsi="Times New Roman" w:eastAsia="宋体" w:cs="Times New Roman"/>
                <w:bCs/>
                <w:color w:val="000000"/>
                <w:kern w:val="0"/>
                <w:sz w:val="21"/>
                <w:szCs w:val="21"/>
                <w:lang w:val="en-US" w:eastAsia="zh-CN" w:bidi="ar-SA"/>
              </w:rPr>
              <w:t>万</w:t>
            </w:r>
            <w:r>
              <w:rPr>
                <w:rFonts w:hint="eastAsia"/>
                <w:szCs w:val="21"/>
              </w:rPr>
              <w:t>台中耳雾化引流仪</w:t>
            </w:r>
          </w:p>
        </w:tc>
      </w:tr>
      <w:tr w14:paraId="160911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498" w:type="dxa"/>
            <w:noWrap w:val="0"/>
            <w:vAlign w:val="center"/>
          </w:tcPr>
          <w:p w14:paraId="1BB9CAE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实际生产能力</w:t>
            </w:r>
          </w:p>
        </w:tc>
        <w:tc>
          <w:tcPr>
            <w:tcW w:w="7029" w:type="dxa"/>
            <w:gridSpan w:val="5"/>
            <w:noWrap w:val="0"/>
            <w:vAlign w:val="center"/>
          </w:tcPr>
          <w:p w14:paraId="46DB021C">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000000"/>
                <w:sz w:val="21"/>
                <w:szCs w:val="21"/>
              </w:rPr>
            </w:pPr>
            <w:r>
              <w:rPr>
                <w:rFonts w:hint="eastAsia"/>
                <w:szCs w:val="21"/>
                <w:lang w:val="en-US" w:eastAsia="zh-CN"/>
              </w:rPr>
              <w:t>年产</w:t>
            </w:r>
            <w:r>
              <w:rPr>
                <w:rFonts w:hint="eastAsia" w:ascii="Times New Roman" w:hAnsi="Times New Roman" w:cs="Times New Roman"/>
                <w:bCs/>
                <w:color w:val="000000"/>
                <w:kern w:val="0"/>
                <w:sz w:val="21"/>
                <w:szCs w:val="21"/>
                <w:lang w:val="en-US" w:eastAsia="zh-CN" w:bidi="ar-SA"/>
              </w:rPr>
              <w:t>20</w:t>
            </w:r>
            <w:r>
              <w:rPr>
                <w:rFonts w:hint="default" w:ascii="Times New Roman" w:hAnsi="Times New Roman" w:eastAsia="宋体" w:cs="Times New Roman"/>
                <w:bCs/>
                <w:color w:val="000000"/>
                <w:kern w:val="0"/>
                <w:sz w:val="21"/>
                <w:szCs w:val="21"/>
                <w:lang w:val="en-US" w:eastAsia="zh-CN" w:bidi="ar-SA"/>
              </w:rPr>
              <w:t>万</w:t>
            </w:r>
            <w:r>
              <w:rPr>
                <w:rFonts w:hint="eastAsia"/>
                <w:szCs w:val="21"/>
              </w:rPr>
              <w:t>台中耳雾化引流仪</w:t>
            </w:r>
          </w:p>
        </w:tc>
      </w:tr>
      <w:tr w14:paraId="6E00AE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8" w:type="dxa"/>
            <w:noWrap w:val="0"/>
            <w:vAlign w:val="center"/>
          </w:tcPr>
          <w:p w14:paraId="4425999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建设项目环评时间</w:t>
            </w:r>
          </w:p>
        </w:tc>
        <w:tc>
          <w:tcPr>
            <w:tcW w:w="2329" w:type="dxa"/>
            <w:noWrap w:val="0"/>
            <w:vAlign w:val="center"/>
          </w:tcPr>
          <w:p w14:paraId="24FFFC3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202</w:t>
            </w:r>
            <w:r>
              <w:rPr>
                <w:rFonts w:hint="eastAsia" w:ascii="Times New Roman" w:hAnsi="Times New Roman"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年</w:t>
            </w:r>
          </w:p>
        </w:tc>
        <w:tc>
          <w:tcPr>
            <w:tcW w:w="2030" w:type="dxa"/>
            <w:noWrap w:val="0"/>
            <w:vAlign w:val="center"/>
          </w:tcPr>
          <w:p w14:paraId="3F1B5C6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开工建设时间</w:t>
            </w:r>
          </w:p>
        </w:tc>
        <w:tc>
          <w:tcPr>
            <w:tcW w:w="2670" w:type="dxa"/>
            <w:gridSpan w:val="3"/>
            <w:noWrap w:val="0"/>
            <w:vAlign w:val="center"/>
          </w:tcPr>
          <w:p w14:paraId="6691B59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202</w:t>
            </w:r>
            <w:r>
              <w:rPr>
                <w:rFonts w:hint="eastAsia" w:ascii="Times New Roman" w:hAnsi="Times New Roman"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年</w:t>
            </w:r>
            <w:r>
              <w:rPr>
                <w:rFonts w:hint="eastAsia" w:ascii="Times New Roman" w:hAnsi="Times New Roman" w:cs="Times New Roman"/>
                <w:color w:val="auto"/>
                <w:sz w:val="21"/>
                <w:szCs w:val="21"/>
                <w:lang w:val="en-US" w:eastAsia="zh-CN"/>
              </w:rPr>
              <w:t>7</w:t>
            </w:r>
            <w:r>
              <w:rPr>
                <w:rFonts w:hint="eastAsia" w:ascii="Times New Roman" w:hAnsi="Times New Roman" w:eastAsia="宋体" w:cs="Times New Roman"/>
                <w:color w:val="auto"/>
                <w:sz w:val="21"/>
                <w:szCs w:val="21"/>
                <w:lang w:val="en-US" w:eastAsia="zh-CN"/>
              </w:rPr>
              <w:t>月</w:t>
            </w:r>
          </w:p>
        </w:tc>
      </w:tr>
      <w:tr w14:paraId="79A1D6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498" w:type="dxa"/>
            <w:noWrap w:val="0"/>
            <w:vAlign w:val="center"/>
          </w:tcPr>
          <w:p w14:paraId="06597A2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调试时间</w:t>
            </w:r>
          </w:p>
        </w:tc>
        <w:tc>
          <w:tcPr>
            <w:tcW w:w="2329" w:type="dxa"/>
            <w:noWrap w:val="0"/>
            <w:vAlign w:val="center"/>
          </w:tcPr>
          <w:p w14:paraId="5B0D65D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202</w:t>
            </w:r>
            <w:r>
              <w:rPr>
                <w:rFonts w:hint="eastAsia" w:ascii="Times New Roman" w:hAnsi="Times New Roman"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年</w:t>
            </w:r>
            <w:r>
              <w:rPr>
                <w:rFonts w:hint="eastAsia" w:ascii="Times New Roman" w:hAnsi="Times New Roman"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月</w:t>
            </w:r>
          </w:p>
        </w:tc>
        <w:tc>
          <w:tcPr>
            <w:tcW w:w="2030" w:type="dxa"/>
            <w:noWrap w:val="0"/>
            <w:vAlign w:val="center"/>
          </w:tcPr>
          <w:p w14:paraId="2B1516F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验收现场监测时间</w:t>
            </w:r>
          </w:p>
        </w:tc>
        <w:tc>
          <w:tcPr>
            <w:tcW w:w="2670" w:type="dxa"/>
            <w:gridSpan w:val="3"/>
            <w:noWrap w:val="0"/>
            <w:vAlign w:val="center"/>
          </w:tcPr>
          <w:p w14:paraId="0C1B67F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202</w:t>
            </w:r>
            <w:r>
              <w:rPr>
                <w:rFonts w:hint="eastAsia" w:ascii="Times New Roman" w:hAnsi="Times New Roman"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w:t>
            </w:r>
            <w:r>
              <w:rPr>
                <w:rFonts w:hint="eastAsia" w:ascii="Times New Roman" w:hAnsi="Times New Roman" w:cs="Times New Roman"/>
                <w:color w:val="auto"/>
                <w:sz w:val="21"/>
                <w:szCs w:val="21"/>
                <w:lang w:val="en-US" w:eastAsia="zh-CN"/>
              </w:rPr>
              <w:t>8.19-</w:t>
            </w:r>
            <w:r>
              <w:rPr>
                <w:rFonts w:hint="eastAsia" w:ascii="Times New Roman" w:hAnsi="Times New Roman" w:eastAsia="宋体" w:cs="Times New Roman"/>
                <w:color w:val="auto"/>
                <w:sz w:val="21"/>
                <w:szCs w:val="21"/>
                <w:lang w:val="en-US" w:eastAsia="zh-CN"/>
              </w:rPr>
              <w:t>202</w:t>
            </w:r>
            <w:r>
              <w:rPr>
                <w:rFonts w:hint="eastAsia" w:ascii="Times New Roman" w:hAnsi="Times New Roman"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w:t>
            </w:r>
            <w:r>
              <w:rPr>
                <w:rFonts w:hint="eastAsia" w:ascii="Times New Roman" w:hAnsi="Times New Roman" w:cs="Times New Roman"/>
                <w:color w:val="auto"/>
                <w:sz w:val="21"/>
                <w:szCs w:val="21"/>
                <w:lang w:val="en-US" w:eastAsia="zh-CN"/>
              </w:rPr>
              <w:t>8.20</w:t>
            </w:r>
          </w:p>
        </w:tc>
      </w:tr>
      <w:tr w14:paraId="65ADB9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8" w:type="dxa"/>
            <w:noWrap w:val="0"/>
            <w:vAlign w:val="center"/>
          </w:tcPr>
          <w:p w14:paraId="36A48B9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环评报告表</w:t>
            </w:r>
          </w:p>
          <w:p w14:paraId="6623252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审批部门</w:t>
            </w:r>
          </w:p>
        </w:tc>
        <w:tc>
          <w:tcPr>
            <w:tcW w:w="2329" w:type="dxa"/>
            <w:noWrap w:val="0"/>
            <w:vAlign w:val="center"/>
          </w:tcPr>
          <w:p w14:paraId="08E72B6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lang w:eastAsia="zh-CN"/>
              </w:rPr>
            </w:pPr>
            <w:r>
              <w:rPr>
                <w:rFonts w:hint="eastAsia" w:ascii="Times New Roman" w:hAnsi="Times New Roman" w:cs="Times New Roman"/>
                <w:color w:val="000000"/>
                <w:sz w:val="21"/>
                <w:szCs w:val="21"/>
                <w:lang w:eastAsia="zh-CN"/>
              </w:rPr>
              <w:t>宜春市</w:t>
            </w:r>
            <w:r>
              <w:rPr>
                <w:rFonts w:hint="eastAsia" w:ascii="Times New Roman" w:hAnsi="Times New Roman" w:cs="Times New Roman"/>
                <w:color w:val="000000"/>
                <w:sz w:val="21"/>
                <w:szCs w:val="21"/>
                <w:lang w:val="en-US" w:eastAsia="zh-CN"/>
              </w:rPr>
              <w:t>靖安</w:t>
            </w:r>
            <w:r>
              <w:rPr>
                <w:rFonts w:hint="eastAsia" w:ascii="Times New Roman" w:hAnsi="Times New Roman" w:cs="Times New Roman"/>
                <w:color w:val="000000"/>
                <w:sz w:val="21"/>
                <w:szCs w:val="21"/>
                <w:lang w:eastAsia="zh-CN"/>
              </w:rPr>
              <w:t>生态环境局</w:t>
            </w:r>
          </w:p>
        </w:tc>
        <w:tc>
          <w:tcPr>
            <w:tcW w:w="2030" w:type="dxa"/>
            <w:noWrap w:val="0"/>
            <w:vAlign w:val="center"/>
          </w:tcPr>
          <w:p w14:paraId="089EA3E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环评报告表</w:t>
            </w:r>
          </w:p>
          <w:p w14:paraId="4D15B1A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编制单位</w:t>
            </w:r>
          </w:p>
        </w:tc>
        <w:tc>
          <w:tcPr>
            <w:tcW w:w="2670" w:type="dxa"/>
            <w:gridSpan w:val="3"/>
            <w:noWrap w:val="0"/>
            <w:vAlign w:val="center"/>
          </w:tcPr>
          <w:p w14:paraId="72453C5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auto"/>
                <w:lang w:val="en-US" w:eastAsia="zh-CN"/>
              </w:rPr>
              <w:t>江西瑞彼德环保科技有限公司</w:t>
            </w:r>
          </w:p>
        </w:tc>
      </w:tr>
      <w:tr w14:paraId="7EFD80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498" w:type="dxa"/>
            <w:noWrap w:val="0"/>
            <w:vAlign w:val="center"/>
          </w:tcPr>
          <w:p w14:paraId="2AA5928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投资总概算</w:t>
            </w:r>
          </w:p>
        </w:tc>
        <w:tc>
          <w:tcPr>
            <w:tcW w:w="2329" w:type="dxa"/>
            <w:noWrap w:val="0"/>
            <w:vAlign w:val="center"/>
          </w:tcPr>
          <w:p w14:paraId="3058DC5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2000</w:t>
            </w:r>
            <w:r>
              <w:rPr>
                <w:rFonts w:hint="default" w:ascii="Times New Roman" w:hAnsi="Times New Roman" w:cs="Times New Roman"/>
                <w:color w:val="000000"/>
                <w:sz w:val="21"/>
                <w:szCs w:val="21"/>
                <w:lang w:val="en-US" w:eastAsia="zh-CN"/>
              </w:rPr>
              <w:t>万元</w:t>
            </w:r>
          </w:p>
        </w:tc>
        <w:tc>
          <w:tcPr>
            <w:tcW w:w="2030" w:type="dxa"/>
            <w:noWrap w:val="0"/>
            <w:vAlign w:val="center"/>
          </w:tcPr>
          <w:p w14:paraId="7700F82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环保投资总概算</w:t>
            </w:r>
          </w:p>
        </w:tc>
        <w:tc>
          <w:tcPr>
            <w:tcW w:w="1085" w:type="dxa"/>
            <w:noWrap w:val="0"/>
            <w:vAlign w:val="center"/>
          </w:tcPr>
          <w:p w14:paraId="7EDE1E1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万元</w:t>
            </w:r>
          </w:p>
        </w:tc>
        <w:tc>
          <w:tcPr>
            <w:tcW w:w="703" w:type="dxa"/>
            <w:noWrap w:val="0"/>
            <w:vAlign w:val="center"/>
          </w:tcPr>
          <w:p w14:paraId="787A907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比例</w:t>
            </w:r>
          </w:p>
        </w:tc>
        <w:tc>
          <w:tcPr>
            <w:tcW w:w="882" w:type="dxa"/>
            <w:noWrap w:val="0"/>
            <w:vAlign w:val="center"/>
          </w:tcPr>
          <w:p w14:paraId="3C53356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2.3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r>
      <w:tr w14:paraId="68AF6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498" w:type="dxa"/>
            <w:noWrap w:val="0"/>
            <w:vAlign w:val="center"/>
          </w:tcPr>
          <w:p w14:paraId="23D4C88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实际总概算</w:t>
            </w:r>
          </w:p>
        </w:tc>
        <w:tc>
          <w:tcPr>
            <w:tcW w:w="2329" w:type="dxa"/>
            <w:noWrap w:val="0"/>
            <w:vAlign w:val="center"/>
          </w:tcPr>
          <w:p w14:paraId="54DF4BB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5000</w:t>
            </w:r>
            <w:r>
              <w:rPr>
                <w:rFonts w:hint="default" w:ascii="Times New Roman" w:hAnsi="Times New Roman" w:cs="Times New Roman"/>
                <w:color w:val="000000"/>
                <w:sz w:val="21"/>
                <w:szCs w:val="21"/>
                <w:lang w:val="en-US" w:eastAsia="zh-CN"/>
              </w:rPr>
              <w:t>万元</w:t>
            </w:r>
          </w:p>
        </w:tc>
        <w:tc>
          <w:tcPr>
            <w:tcW w:w="2030" w:type="dxa"/>
            <w:noWrap w:val="0"/>
            <w:vAlign w:val="center"/>
          </w:tcPr>
          <w:p w14:paraId="2778DE1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环保投资总概算</w:t>
            </w:r>
          </w:p>
        </w:tc>
        <w:tc>
          <w:tcPr>
            <w:tcW w:w="1085" w:type="dxa"/>
            <w:noWrap w:val="0"/>
            <w:vAlign w:val="center"/>
          </w:tcPr>
          <w:p w14:paraId="3B24F79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万元</w:t>
            </w:r>
          </w:p>
        </w:tc>
        <w:tc>
          <w:tcPr>
            <w:tcW w:w="703" w:type="dxa"/>
            <w:noWrap w:val="0"/>
            <w:vAlign w:val="center"/>
          </w:tcPr>
          <w:p w14:paraId="346FBA0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比例</w:t>
            </w:r>
          </w:p>
        </w:tc>
        <w:tc>
          <w:tcPr>
            <w:tcW w:w="882" w:type="dxa"/>
            <w:noWrap w:val="0"/>
            <w:vAlign w:val="center"/>
          </w:tcPr>
          <w:p w14:paraId="5EBA871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0.18</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r>
      <w:tr w14:paraId="1D5FB8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29" w:hRule="atLeast"/>
          <w:jc w:val="center"/>
        </w:trPr>
        <w:tc>
          <w:tcPr>
            <w:tcW w:w="1498" w:type="dxa"/>
            <w:noWrap w:val="0"/>
            <w:vAlign w:val="center"/>
          </w:tcPr>
          <w:p w14:paraId="4E7ED8A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eastAsia="宋体"/>
                <w:color w:val="000000"/>
                <w:sz w:val="21"/>
                <w:szCs w:val="21"/>
              </w:rPr>
            </w:pPr>
            <w:r>
              <w:rPr>
                <w:rFonts w:ascii="宋体" w:hAnsi="宋体" w:eastAsia="宋体"/>
                <w:color w:val="000000"/>
                <w:sz w:val="21"/>
                <w:szCs w:val="21"/>
              </w:rPr>
              <w:t>验收监测依据</w:t>
            </w:r>
          </w:p>
        </w:tc>
        <w:tc>
          <w:tcPr>
            <w:tcW w:w="7029" w:type="dxa"/>
            <w:gridSpan w:val="5"/>
            <w:noWrap w:val="0"/>
            <w:vAlign w:val="center"/>
          </w:tcPr>
          <w:p w14:paraId="6B2883F1">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1.《中华人民共和国生态环境法典》（2026年3月12日第十四届全国人民代表大会第四次会议通过，2026年8月15日起施行）</w:t>
            </w:r>
          </w:p>
          <w:p w14:paraId="135CE93B">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2</w:t>
            </w:r>
            <w:r>
              <w:rPr>
                <w:rFonts w:hint="default" w:ascii="Times New Roman" w:hAnsi="Times New Roman" w:eastAsia="宋体" w:cs="Times New Roman"/>
                <w:color w:val="auto"/>
                <w:lang w:val="en-US" w:eastAsia="zh-CN"/>
              </w:rPr>
              <w:t>.国务院关于修改《建设项目环境保护管理条例》的决定国务院令第682号《关于印发建设项目竣工环境保护验收现场检查及审查要点的通知》（环办〔2015〕113号）执行</w:t>
            </w:r>
          </w:p>
          <w:p w14:paraId="7D866728">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3</w:t>
            </w:r>
            <w:r>
              <w:rPr>
                <w:rFonts w:hint="default" w:ascii="Times New Roman" w:hAnsi="Times New Roman" w:eastAsia="宋体" w:cs="Times New Roman"/>
                <w:color w:val="auto"/>
                <w:lang w:val="en-US" w:eastAsia="zh-CN"/>
              </w:rPr>
              <w:t>.《建设项目竣工环境保护验收暂行办法》国环规环评[2017]4号</w:t>
            </w:r>
          </w:p>
          <w:p w14:paraId="70B8C74D">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w:t>
            </w:r>
            <w:r>
              <w:rPr>
                <w:rFonts w:hint="default" w:ascii="Times New Roman" w:hAnsi="Times New Roman" w:eastAsia="宋体" w:cs="Times New Roman"/>
                <w:color w:val="auto"/>
                <w:lang w:val="en-US" w:eastAsia="zh-CN"/>
              </w:rPr>
              <w:t>.《建设项目竣工</w:t>
            </w:r>
            <w:r>
              <w:rPr>
                <w:rFonts w:hint="default" w:ascii="Times New Roman" w:hAnsi="Times New Roman" w:cs="Times New Roman"/>
                <w:color w:val="auto"/>
                <w:lang w:val="en-US" w:eastAsia="zh-CN"/>
              </w:rPr>
              <w:t>环境保护验收技术指南污染影响类》环办环评函[2018]9号</w:t>
            </w:r>
          </w:p>
          <w:p w14:paraId="46AE7CD2">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5.</w:t>
            </w:r>
            <w:r>
              <w:rPr>
                <w:rFonts w:hint="eastAsia" w:ascii="Times New Roman" w:hAnsi="Times New Roman" w:eastAsia="宋体" w:cs="Times New Roman"/>
                <w:color w:val="auto"/>
                <w:lang w:val="en-US" w:eastAsia="zh-CN"/>
              </w:rPr>
              <w:t>江西瑞彼德环保科技有限公司《</w:t>
            </w:r>
            <w:r>
              <w:rPr>
                <w:rFonts w:hint="eastAsia" w:ascii="Times New Roman" w:hAnsi="Times New Roman" w:cs="Times New Roman"/>
                <w:color w:val="000000"/>
                <w:sz w:val="21"/>
                <w:szCs w:val="21"/>
                <w:lang w:val="en-US" w:eastAsia="zh-CN"/>
              </w:rPr>
              <w:t>江西龙泰洋健医疗器械有限公司</w:t>
            </w:r>
            <w:r>
              <w:rPr>
                <w:rFonts w:hint="eastAsia" w:ascii="Times New Roman" w:hAnsi="Times New Roman" w:cs="Times New Roman"/>
                <w:color w:val="auto"/>
                <w:lang w:val="en-US" w:eastAsia="zh-CN"/>
              </w:rPr>
              <w:t>年产20万台智能化中耳雾化引流仪及相关配套设施建设项目</w:t>
            </w:r>
            <w:r>
              <w:rPr>
                <w:rFonts w:hint="eastAsia" w:ascii="Times New Roman" w:hAnsi="Times New Roman" w:eastAsia="宋体" w:cs="Times New Roman"/>
                <w:color w:val="auto"/>
                <w:lang w:val="en-US" w:eastAsia="zh-CN"/>
              </w:rPr>
              <w:t>环境影响报告表》（202</w:t>
            </w:r>
            <w:r>
              <w:rPr>
                <w:rFonts w:hint="eastAsia" w:ascii="Times New Roman" w:hAnsi="Times New Roman" w:cs="Times New Roman"/>
                <w:color w:val="auto"/>
                <w:lang w:val="en-US" w:eastAsia="zh-CN"/>
              </w:rPr>
              <w:t>0</w:t>
            </w:r>
            <w:r>
              <w:rPr>
                <w:rFonts w:hint="eastAsia" w:ascii="Times New Roman" w:hAnsi="Times New Roman" w:eastAsia="宋体" w:cs="Times New Roman"/>
                <w:color w:val="auto"/>
                <w:lang w:val="en-US" w:eastAsia="zh-CN"/>
              </w:rPr>
              <w:t>年）</w:t>
            </w:r>
          </w:p>
          <w:p w14:paraId="0BC71333">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6</w:t>
            </w:r>
            <w:r>
              <w:rPr>
                <w:rFonts w:hint="eastAsia" w:ascii="Times New Roman" w:hAnsi="Times New Roman" w:eastAsia="宋体" w:cs="Times New Roman"/>
                <w:color w:val="auto"/>
                <w:lang w:val="en-US" w:eastAsia="zh-CN"/>
              </w:rPr>
              <w:t>.宜春市</w:t>
            </w:r>
            <w:r>
              <w:rPr>
                <w:rFonts w:hint="eastAsia" w:ascii="Times New Roman" w:hAnsi="Times New Roman" w:cs="Times New Roman"/>
                <w:color w:val="000000"/>
                <w:sz w:val="21"/>
                <w:szCs w:val="21"/>
                <w:lang w:val="en-US" w:eastAsia="zh-CN"/>
              </w:rPr>
              <w:t>靖安</w:t>
            </w:r>
            <w:r>
              <w:rPr>
                <w:rFonts w:hint="eastAsia" w:ascii="Times New Roman" w:hAnsi="Times New Roman" w:eastAsia="宋体" w:cs="Times New Roman"/>
                <w:color w:val="auto"/>
                <w:lang w:val="en-US" w:eastAsia="zh-CN"/>
              </w:rPr>
              <w:t>生态环境局《关于</w:t>
            </w:r>
            <w:r>
              <w:rPr>
                <w:rFonts w:hint="eastAsia" w:ascii="Times New Roman" w:hAnsi="Times New Roman" w:cs="Times New Roman"/>
                <w:color w:val="000000"/>
                <w:sz w:val="21"/>
                <w:szCs w:val="21"/>
                <w:lang w:val="en-US" w:eastAsia="zh-CN"/>
              </w:rPr>
              <w:t>江西龙泰洋健医疗器械有限公司</w:t>
            </w:r>
            <w:r>
              <w:rPr>
                <w:rFonts w:hint="eastAsia" w:ascii="Times New Roman" w:hAnsi="Times New Roman" w:cs="Times New Roman"/>
                <w:color w:val="auto"/>
                <w:lang w:val="en-US" w:eastAsia="zh-CN"/>
              </w:rPr>
              <w:t>年产20万台智能化中耳雾化引流仪及相关配套设施建设项目</w:t>
            </w:r>
            <w:r>
              <w:rPr>
                <w:rFonts w:hint="eastAsia" w:ascii="Times New Roman" w:hAnsi="Times New Roman" w:eastAsia="宋体" w:cs="Times New Roman"/>
                <w:color w:val="auto"/>
                <w:lang w:val="en-US" w:eastAsia="zh-CN"/>
              </w:rPr>
              <w:t>环境影响报告表的批复》（</w:t>
            </w:r>
            <w:r>
              <w:rPr>
                <w:rFonts w:hint="eastAsia" w:ascii="Times New Roman" w:hAnsi="Times New Roman" w:cs="Times New Roman"/>
                <w:color w:val="000000"/>
                <w:sz w:val="21"/>
                <w:szCs w:val="21"/>
                <w:lang w:val="en-US" w:eastAsia="zh-CN"/>
              </w:rPr>
              <w:t>靖</w:t>
            </w:r>
            <w:r>
              <w:rPr>
                <w:rFonts w:hint="eastAsia" w:ascii="Times New Roman" w:hAnsi="Times New Roman" w:eastAsia="宋体" w:cs="Times New Roman"/>
                <w:color w:val="auto"/>
                <w:lang w:val="en-US" w:eastAsia="zh-CN"/>
              </w:rPr>
              <w:t>环评字[202</w:t>
            </w:r>
            <w:r>
              <w:rPr>
                <w:rFonts w:hint="eastAsia" w:ascii="Times New Roman" w:hAnsi="Times New Roman" w:cs="Times New Roman"/>
                <w:color w:val="auto"/>
                <w:lang w:val="en-US" w:eastAsia="zh-CN"/>
              </w:rPr>
              <w:t>0</w:t>
            </w:r>
            <w:r>
              <w:rPr>
                <w:rFonts w:hint="eastAsia" w:ascii="Times New Roman" w:hAnsi="Times New Roman" w:eastAsia="宋体" w:cs="Times New Roman"/>
                <w:color w:val="auto"/>
                <w:lang w:val="en-US" w:eastAsia="zh-CN"/>
              </w:rPr>
              <w:t>]</w:t>
            </w:r>
            <w:r>
              <w:rPr>
                <w:rFonts w:hint="eastAsia" w:ascii="Times New Roman" w:hAnsi="Times New Roman" w:cs="Times New Roman"/>
                <w:color w:val="auto"/>
                <w:lang w:val="en-US" w:eastAsia="zh-CN"/>
              </w:rPr>
              <w:t>5</w:t>
            </w:r>
            <w:r>
              <w:rPr>
                <w:rFonts w:hint="eastAsia" w:ascii="Times New Roman" w:hAnsi="Times New Roman" w:eastAsia="宋体" w:cs="Times New Roman"/>
                <w:color w:val="auto"/>
                <w:lang w:val="en-US" w:eastAsia="zh-CN"/>
              </w:rPr>
              <w:t>号202</w:t>
            </w:r>
            <w:r>
              <w:rPr>
                <w:rFonts w:hint="eastAsia" w:ascii="Times New Roman" w:hAnsi="Times New Roman" w:cs="Times New Roman"/>
                <w:color w:val="auto"/>
                <w:lang w:val="en-US" w:eastAsia="zh-CN"/>
              </w:rPr>
              <w:t>0</w:t>
            </w:r>
            <w:r>
              <w:rPr>
                <w:rFonts w:hint="eastAsia" w:ascii="Times New Roman" w:hAnsi="Times New Roman" w:eastAsia="宋体" w:cs="Times New Roman"/>
                <w:color w:val="auto"/>
                <w:lang w:val="en-US" w:eastAsia="zh-CN"/>
              </w:rPr>
              <w:t>年</w:t>
            </w:r>
            <w:r>
              <w:rPr>
                <w:rFonts w:hint="eastAsia" w:ascii="Times New Roman" w:hAnsi="Times New Roman" w:cs="Times New Roman"/>
                <w:color w:val="auto"/>
                <w:lang w:val="en-US" w:eastAsia="zh-CN"/>
              </w:rPr>
              <w:t>5</w:t>
            </w:r>
            <w:r>
              <w:rPr>
                <w:rFonts w:hint="eastAsia" w:ascii="Times New Roman" w:hAnsi="Times New Roman" w:eastAsia="宋体" w:cs="Times New Roman"/>
                <w:color w:val="auto"/>
                <w:lang w:val="en-US" w:eastAsia="zh-CN"/>
              </w:rPr>
              <w:t>月</w:t>
            </w:r>
            <w:r>
              <w:rPr>
                <w:rFonts w:hint="eastAsia" w:ascii="Times New Roman" w:hAnsi="Times New Roman" w:cs="Times New Roman"/>
                <w:color w:val="auto"/>
                <w:lang w:val="en-US" w:eastAsia="zh-CN"/>
              </w:rPr>
              <w:t>7</w:t>
            </w:r>
            <w:r>
              <w:rPr>
                <w:rFonts w:hint="eastAsia" w:ascii="Times New Roman" w:hAnsi="Times New Roman" w:eastAsia="宋体" w:cs="Times New Roman"/>
                <w:color w:val="auto"/>
                <w:lang w:val="en-US" w:eastAsia="zh-CN"/>
              </w:rPr>
              <w:t>日）</w:t>
            </w:r>
          </w:p>
          <w:p w14:paraId="4E627A86">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hint="default" w:ascii="Times New Roman" w:hAnsi="Times New Roman" w:eastAsia="宋体" w:cs="Times New Roman"/>
                <w:color w:val="auto"/>
                <w:lang w:val="en-US" w:eastAsia="zh-CN"/>
              </w:rPr>
            </w:pPr>
          </w:p>
        </w:tc>
      </w:tr>
      <w:tr w14:paraId="3F33FB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75" w:hRule="atLeast"/>
          <w:jc w:val="center"/>
        </w:trPr>
        <w:tc>
          <w:tcPr>
            <w:tcW w:w="1498" w:type="dxa"/>
            <w:noWrap w:val="0"/>
            <w:vAlign w:val="center"/>
          </w:tcPr>
          <w:p w14:paraId="42DDA4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eastAsia="宋体"/>
                <w:color w:val="000000"/>
                <w:sz w:val="21"/>
                <w:szCs w:val="21"/>
              </w:rPr>
            </w:pPr>
            <w:r>
              <w:t>验收监测评价标准、标号、级别、限值</w:t>
            </w:r>
          </w:p>
        </w:tc>
        <w:tc>
          <w:tcPr>
            <w:tcW w:w="7029" w:type="dxa"/>
            <w:gridSpan w:val="5"/>
            <w:noWrap w:val="0"/>
            <w:vAlign w:val="top"/>
          </w:tcPr>
          <w:p w14:paraId="0E975F8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宋体" w:cs="Times New Roman"/>
                <w:color w:val="000000" w:themeColor="text1"/>
                <w:sz w:val="24"/>
                <w:szCs w:val="21"/>
                <w:lang w:val="en-US" w:eastAsia="zh-CN"/>
                <w14:textFill>
                  <w14:solidFill>
                    <w14:schemeClr w14:val="tx1"/>
                  </w14:solidFill>
                </w14:textFill>
              </w:rPr>
            </w:pPr>
            <w:r>
              <w:rPr>
                <w:rFonts w:hint="eastAsia" w:ascii="Times New Roman" w:hAnsi="Times New Roman" w:eastAsia="宋体" w:cs="Times New Roman"/>
                <w:color w:val="000000" w:themeColor="text1"/>
                <w:sz w:val="24"/>
                <w:szCs w:val="21"/>
                <w:lang w:val="en-US" w:eastAsia="zh-CN"/>
                <w14:textFill>
                  <w14:solidFill>
                    <w14:schemeClr w14:val="tx1"/>
                  </w14:solidFill>
                </w14:textFill>
              </w:rPr>
              <w:t>废气</w:t>
            </w:r>
          </w:p>
          <w:p w14:paraId="2A39236B">
            <w:pPr>
              <w:spacing w:line="360" w:lineRule="auto"/>
              <w:ind w:firstLine="480" w:firstLineChars="200"/>
              <w:jc w:val="left"/>
              <w:rPr>
                <w:rFonts w:hint="eastAsia" w:ascii="Times New Roman" w:hAnsi="Times New Roman" w:eastAsia="宋体" w:cs="Times New Roman"/>
                <w:color w:val="000000" w:themeColor="text1"/>
                <w:sz w:val="24"/>
                <w:szCs w:val="21"/>
                <w:lang w:val="en-US" w:eastAsia="zh-CN"/>
                <w14:textFill>
                  <w14:solidFill>
                    <w14:schemeClr w14:val="tx1"/>
                  </w14:solidFill>
                </w14:textFill>
              </w:rPr>
            </w:pPr>
            <w:r>
              <w:rPr>
                <w:rFonts w:hint="eastAsia" w:ascii="Times New Roman" w:hAnsi="Times New Roman" w:eastAsia="宋体" w:cs="Times New Roman"/>
                <w:color w:val="000000" w:themeColor="text1"/>
                <w:sz w:val="24"/>
                <w:szCs w:val="21"/>
                <w:lang w:val="en-US" w:eastAsia="zh-CN"/>
                <w14:textFill>
                  <w14:solidFill>
                    <w14:schemeClr w14:val="tx1"/>
                  </w14:solidFill>
                </w14:textFill>
              </w:rPr>
              <w:t>无废气产生。</w:t>
            </w:r>
          </w:p>
          <w:p w14:paraId="3AB8F6D1">
            <w:pPr>
              <w:spacing w:line="360" w:lineRule="auto"/>
              <w:jc w:val="left"/>
              <w:outlineLvl w:val="2"/>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2、废水</w:t>
            </w:r>
          </w:p>
          <w:p w14:paraId="088DC35E">
            <w:pPr>
              <w:spacing w:line="360" w:lineRule="auto"/>
              <w:ind w:firstLine="480" w:firstLineChars="200"/>
              <w:jc w:val="left"/>
              <w:rPr>
                <w:rFonts w:hint="default" w:ascii="Times New Roman" w:hAnsi="Times New Roman" w:eastAsia="宋体" w:cs="Times New Roman"/>
                <w:color w:val="000000" w:themeColor="text1"/>
                <w:sz w:val="24"/>
                <w:szCs w:val="21"/>
                <w14:textFill>
                  <w14:solidFill>
                    <w14:schemeClr w14:val="tx1"/>
                  </w14:solidFill>
                </w14:textFill>
              </w:rPr>
            </w:pPr>
            <w:r>
              <w:rPr>
                <w:rFonts w:hint="eastAsia" w:ascii="Times New Roman" w:hAnsi="Times New Roman" w:cs="Times New Roman"/>
                <w:color w:val="000000" w:themeColor="text1"/>
                <w:sz w:val="24"/>
                <w:szCs w:val="21"/>
                <w:lang w:val="en-US" w:eastAsia="zh-CN"/>
                <w14:textFill>
                  <w14:solidFill>
                    <w14:schemeClr w14:val="tx1"/>
                  </w14:solidFill>
                </w14:textFill>
              </w:rPr>
              <w:t>项目生活污水经隔油装置+化粪池预处理达靖安县工业污水处理厂接管标准</w:t>
            </w:r>
            <w:r>
              <w:rPr>
                <w:rFonts w:hint="default" w:ascii="Times New Roman" w:hAnsi="Times New Roman" w:eastAsia="宋体" w:cs="Times New Roman"/>
                <w:color w:val="000000" w:themeColor="text1"/>
                <w:sz w:val="24"/>
                <w:szCs w:val="21"/>
                <w14:textFill>
                  <w14:solidFill>
                    <w14:schemeClr w14:val="tx1"/>
                  </w14:solidFill>
                </w14:textFill>
              </w:rPr>
              <w:t>。</w:t>
            </w:r>
          </w:p>
          <w:p w14:paraId="792765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sz w:val="21"/>
                <w:szCs w:val="21"/>
                <w:lang w:val="en-US" w:eastAsia="zh-CN" w:bidi="ar-SA"/>
              </w:rPr>
            </w:pPr>
            <w:r>
              <w:rPr>
                <w:rFonts w:hint="eastAsia" w:ascii="Times New Roman" w:hAnsi="Times New Roman" w:eastAsia="宋体" w:cs="Times New Roman"/>
                <w:b/>
                <w:bCs/>
                <w:sz w:val="21"/>
                <w:szCs w:val="21"/>
                <w:lang w:val="en-US" w:eastAsia="zh-CN"/>
              </w:rPr>
              <w:t>表1-1  废水污染</w:t>
            </w:r>
            <w:r>
              <w:rPr>
                <w:rFonts w:hint="eastAsia" w:ascii="Times New Roman" w:hAnsi="Times New Roman" w:eastAsia="宋体" w:cs="Times New Roman"/>
                <w:b/>
                <w:bCs/>
                <w:color w:val="000000"/>
                <w:sz w:val="21"/>
                <w:szCs w:val="21"/>
                <w:lang w:val="en-US" w:eastAsia="zh-CN" w:bidi="ar-SA"/>
              </w:rPr>
              <w:t>物排放标准</w:t>
            </w:r>
          </w:p>
          <w:tbl>
            <w:tblPr>
              <w:tblStyle w:val="32"/>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542"/>
              <w:gridCol w:w="795"/>
              <w:gridCol w:w="675"/>
              <w:gridCol w:w="450"/>
              <w:gridCol w:w="765"/>
              <w:gridCol w:w="1095"/>
              <w:gridCol w:w="645"/>
              <w:gridCol w:w="420"/>
              <w:gridCol w:w="426"/>
            </w:tblGrid>
            <w:tr w14:paraId="5BE11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542" w:type="dxa"/>
                  <w:vMerge w:val="restart"/>
                  <w:noWrap w:val="0"/>
                  <w:vAlign w:val="center"/>
                </w:tcPr>
                <w:p w14:paraId="695D83B6">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标准</w:t>
                  </w:r>
                </w:p>
              </w:tc>
              <w:tc>
                <w:tcPr>
                  <w:tcW w:w="5271" w:type="dxa"/>
                  <w:gridSpan w:val="8"/>
                  <w:noWrap w:val="0"/>
                  <w:vAlign w:val="center"/>
                </w:tcPr>
                <w:p w14:paraId="1093CA2A">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评价因子及标准值（mg/L</w:t>
                  </w:r>
                  <w:r>
                    <w:rPr>
                      <w:rFonts w:hint="eastAsia" w:ascii="Times New Roman" w:hAnsi="Times New Roman" w:eastAsia="宋体" w:cs="Times New Roman"/>
                      <w:color w:val="auto"/>
                      <w:kern w:val="0"/>
                      <w:sz w:val="21"/>
                      <w:szCs w:val="21"/>
                      <w:lang w:val="zh-CN" w:eastAsia="zh-CN"/>
                    </w:rPr>
                    <w:t>，</w:t>
                  </w:r>
                  <w:r>
                    <w:rPr>
                      <w:rFonts w:hint="eastAsia" w:ascii="Times New Roman" w:hAnsi="Times New Roman" w:eastAsia="宋体" w:cs="Times New Roman"/>
                      <w:color w:val="auto"/>
                      <w:kern w:val="0"/>
                      <w:sz w:val="21"/>
                      <w:szCs w:val="21"/>
                      <w:lang w:val="en-US" w:eastAsia="zh-CN"/>
                    </w:rPr>
                    <w:t>pH无量纲</w:t>
                  </w:r>
                  <w:r>
                    <w:rPr>
                      <w:rFonts w:hint="default" w:ascii="Times New Roman" w:hAnsi="Times New Roman" w:eastAsia="宋体" w:cs="Times New Roman"/>
                      <w:color w:val="auto"/>
                      <w:kern w:val="0"/>
                      <w:sz w:val="21"/>
                      <w:szCs w:val="21"/>
                      <w:lang w:val="zh-CN" w:eastAsia="zh-CN"/>
                    </w:rPr>
                    <w:t>）</w:t>
                  </w:r>
                </w:p>
              </w:tc>
            </w:tr>
            <w:tr w14:paraId="34694E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542" w:type="dxa"/>
                  <w:vMerge w:val="continue"/>
                  <w:noWrap w:val="0"/>
                  <w:vAlign w:val="center"/>
                </w:tcPr>
                <w:p w14:paraId="17B59365">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p>
              </w:tc>
              <w:tc>
                <w:tcPr>
                  <w:tcW w:w="795" w:type="dxa"/>
                  <w:noWrap w:val="0"/>
                  <w:vAlign w:val="center"/>
                </w:tcPr>
                <w:p w14:paraId="7005AEAF">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COD</w:t>
                  </w:r>
                </w:p>
              </w:tc>
              <w:tc>
                <w:tcPr>
                  <w:tcW w:w="675" w:type="dxa"/>
                  <w:noWrap w:val="0"/>
                  <w:vAlign w:val="center"/>
                </w:tcPr>
                <w:p w14:paraId="3A1435D4">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BOD</w:t>
                  </w:r>
                  <w:r>
                    <w:rPr>
                      <w:rFonts w:hint="default" w:ascii="Times New Roman" w:hAnsi="Times New Roman" w:eastAsia="宋体" w:cs="Times New Roman"/>
                      <w:color w:val="auto"/>
                      <w:kern w:val="0"/>
                      <w:sz w:val="21"/>
                      <w:szCs w:val="21"/>
                      <w:vertAlign w:val="subscript"/>
                      <w:lang w:val="zh-CN" w:eastAsia="zh-CN"/>
                    </w:rPr>
                    <w:t>5</w:t>
                  </w:r>
                </w:p>
              </w:tc>
              <w:tc>
                <w:tcPr>
                  <w:tcW w:w="450" w:type="dxa"/>
                  <w:noWrap w:val="0"/>
                  <w:vAlign w:val="center"/>
                </w:tcPr>
                <w:p w14:paraId="501B2F3C">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SS</w:t>
                  </w:r>
                </w:p>
              </w:tc>
              <w:tc>
                <w:tcPr>
                  <w:tcW w:w="765" w:type="dxa"/>
                  <w:noWrap w:val="0"/>
                  <w:vAlign w:val="center"/>
                </w:tcPr>
                <w:p w14:paraId="3C05BA07">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NH</w:t>
                  </w:r>
                  <w:r>
                    <w:rPr>
                      <w:rFonts w:hint="default" w:ascii="Times New Roman" w:hAnsi="Times New Roman" w:eastAsia="宋体" w:cs="Times New Roman"/>
                      <w:color w:val="auto"/>
                      <w:kern w:val="0"/>
                      <w:sz w:val="21"/>
                      <w:szCs w:val="21"/>
                      <w:vertAlign w:val="subscript"/>
                      <w:lang w:val="zh-CN" w:eastAsia="zh-CN"/>
                    </w:rPr>
                    <w:t>3</w:t>
                  </w:r>
                  <w:r>
                    <w:rPr>
                      <w:rFonts w:hint="default" w:ascii="Times New Roman" w:hAnsi="Times New Roman" w:eastAsia="宋体" w:cs="Times New Roman"/>
                      <w:color w:val="auto"/>
                      <w:kern w:val="0"/>
                      <w:sz w:val="21"/>
                      <w:szCs w:val="21"/>
                      <w:lang w:val="zh-CN" w:eastAsia="zh-CN"/>
                    </w:rPr>
                    <w:t>-N</w:t>
                  </w:r>
                </w:p>
              </w:tc>
              <w:tc>
                <w:tcPr>
                  <w:tcW w:w="1095" w:type="dxa"/>
                  <w:noWrap w:val="0"/>
                  <w:vAlign w:val="center"/>
                </w:tcPr>
                <w:p w14:paraId="5F0C059B">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zh-CN" w:eastAsia="zh-CN"/>
                    </w:rPr>
                    <w:t>动植物油</w:t>
                  </w:r>
                </w:p>
              </w:tc>
              <w:tc>
                <w:tcPr>
                  <w:tcW w:w="645" w:type="dxa"/>
                  <w:noWrap w:val="0"/>
                  <w:vAlign w:val="center"/>
                </w:tcPr>
                <w:p w14:paraId="17B1372E">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zh-CN" w:eastAsia="zh-CN"/>
                    </w:rPr>
                    <w:t>TP</w:t>
                  </w:r>
                </w:p>
              </w:tc>
              <w:tc>
                <w:tcPr>
                  <w:tcW w:w="420" w:type="dxa"/>
                  <w:noWrap w:val="0"/>
                  <w:vAlign w:val="center"/>
                </w:tcPr>
                <w:p w14:paraId="5011E566">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zh-CN" w:eastAsia="zh-CN"/>
                    </w:rPr>
                    <w:t>TN</w:t>
                  </w:r>
                </w:p>
              </w:tc>
              <w:tc>
                <w:tcPr>
                  <w:tcW w:w="426" w:type="dxa"/>
                  <w:noWrap w:val="0"/>
                  <w:vAlign w:val="center"/>
                </w:tcPr>
                <w:p w14:paraId="5560C5EC">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pH</w:t>
                  </w:r>
                </w:p>
              </w:tc>
            </w:tr>
            <w:tr w14:paraId="76DB4B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542" w:type="dxa"/>
                  <w:noWrap w:val="0"/>
                  <w:vAlign w:val="center"/>
                </w:tcPr>
                <w:p w14:paraId="2229AF90">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靖安县工业污水处理厂接管要求</w:t>
                  </w:r>
                </w:p>
              </w:tc>
              <w:tc>
                <w:tcPr>
                  <w:tcW w:w="795" w:type="dxa"/>
                  <w:noWrap w:val="0"/>
                  <w:vAlign w:val="center"/>
                </w:tcPr>
                <w:p w14:paraId="7D368622">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500</w:t>
                  </w:r>
                </w:p>
              </w:tc>
              <w:tc>
                <w:tcPr>
                  <w:tcW w:w="675" w:type="dxa"/>
                  <w:noWrap w:val="0"/>
                  <w:vAlign w:val="center"/>
                </w:tcPr>
                <w:p w14:paraId="7464D951">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3</w:t>
                  </w:r>
                  <w:r>
                    <w:rPr>
                      <w:rFonts w:hint="eastAsia" w:ascii="Times New Roman" w:hAnsi="Times New Roman" w:eastAsia="宋体" w:cs="Times New Roman"/>
                      <w:color w:val="auto"/>
                      <w:kern w:val="0"/>
                      <w:sz w:val="21"/>
                      <w:szCs w:val="21"/>
                      <w:lang w:val="zh-CN" w:eastAsia="zh-CN"/>
                    </w:rPr>
                    <w:t>5</w:t>
                  </w:r>
                  <w:r>
                    <w:rPr>
                      <w:rFonts w:hint="default" w:ascii="Times New Roman" w:hAnsi="Times New Roman" w:eastAsia="宋体" w:cs="Times New Roman"/>
                      <w:color w:val="auto"/>
                      <w:kern w:val="0"/>
                      <w:sz w:val="21"/>
                      <w:szCs w:val="21"/>
                      <w:lang w:val="zh-CN" w:eastAsia="zh-CN"/>
                    </w:rPr>
                    <w:t>0</w:t>
                  </w:r>
                </w:p>
              </w:tc>
              <w:tc>
                <w:tcPr>
                  <w:tcW w:w="450" w:type="dxa"/>
                  <w:noWrap w:val="0"/>
                  <w:vAlign w:val="center"/>
                </w:tcPr>
                <w:p w14:paraId="4BF4F9F6">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eastAsia="zh-CN"/>
                    </w:rPr>
                    <w:t>400</w:t>
                  </w:r>
                </w:p>
              </w:tc>
              <w:tc>
                <w:tcPr>
                  <w:tcW w:w="765" w:type="dxa"/>
                  <w:noWrap w:val="0"/>
                  <w:vAlign w:val="center"/>
                </w:tcPr>
                <w:p w14:paraId="6F1E1699">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45</w:t>
                  </w:r>
                </w:p>
              </w:tc>
              <w:tc>
                <w:tcPr>
                  <w:tcW w:w="1095" w:type="dxa"/>
                  <w:noWrap w:val="0"/>
                  <w:vAlign w:val="center"/>
                </w:tcPr>
                <w:p w14:paraId="4F3BFF6E">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w:t>
                  </w:r>
                </w:p>
              </w:tc>
              <w:tc>
                <w:tcPr>
                  <w:tcW w:w="645" w:type="dxa"/>
                  <w:noWrap w:val="0"/>
                  <w:vAlign w:val="center"/>
                </w:tcPr>
                <w:p w14:paraId="0A1AFC05">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w:t>
                  </w:r>
                </w:p>
              </w:tc>
              <w:tc>
                <w:tcPr>
                  <w:tcW w:w="420" w:type="dxa"/>
                  <w:noWrap w:val="0"/>
                  <w:vAlign w:val="center"/>
                </w:tcPr>
                <w:p w14:paraId="3CDFD6BB">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70</w:t>
                  </w:r>
                </w:p>
              </w:tc>
              <w:tc>
                <w:tcPr>
                  <w:tcW w:w="426" w:type="dxa"/>
                  <w:noWrap w:val="0"/>
                  <w:vAlign w:val="center"/>
                </w:tcPr>
                <w:p w14:paraId="5BE044B5">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6-9</w:t>
                  </w:r>
                </w:p>
              </w:tc>
            </w:tr>
          </w:tbl>
          <w:p w14:paraId="5DDAED96">
            <w:pPr>
              <w:spacing w:line="360" w:lineRule="auto"/>
              <w:jc w:val="left"/>
              <w:outlineLvl w:val="2"/>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3、噪声</w:t>
            </w:r>
          </w:p>
          <w:p w14:paraId="1E609622">
            <w:pPr>
              <w:tabs>
                <w:tab w:val="left" w:pos="5280"/>
              </w:tabs>
              <w:adjustRightInd w:val="0"/>
              <w:snapToGrid w:val="0"/>
              <w:spacing w:line="360" w:lineRule="auto"/>
              <w:ind w:firstLine="480"/>
              <w:textAlignment w:val="baseline"/>
              <w:rPr>
                <w:rFonts w:hint="default" w:ascii="Times New Roman" w:hAnsi="Times New Roman" w:eastAsia="宋体" w:cs="Times New Roman"/>
                <w:b/>
                <w:bCs/>
                <w:color w:val="auto"/>
                <w:szCs w:val="21"/>
                <w:lang w:bidi="ar"/>
              </w:rPr>
            </w:pPr>
            <w:r>
              <w:rPr>
                <w:rFonts w:hint="eastAsia" w:ascii="Times New Roman" w:hAnsi="Times New Roman" w:eastAsia="宋体" w:cs="Times New Roman"/>
                <w:color w:val="auto"/>
                <w:sz w:val="24"/>
                <w:szCs w:val="24"/>
                <w:lang w:eastAsia="zh-CN"/>
              </w:rPr>
              <w:t>项目</w:t>
            </w:r>
            <w:r>
              <w:rPr>
                <w:rFonts w:hint="default" w:ascii="Times New Roman" w:hAnsi="Times New Roman" w:eastAsia="宋体" w:cs="Times New Roman"/>
                <w:color w:val="000000"/>
                <w:sz w:val="24"/>
                <w:lang w:val="en-US" w:eastAsia="zh-CN"/>
              </w:rPr>
              <w:t>厂界噪声执行《工业企业厂界环境噪声排放标准》（GB12348-2008）</w:t>
            </w:r>
            <w:r>
              <w:rPr>
                <w:rFonts w:hint="eastAsia" w:ascii="Times New Roman" w:hAnsi="Times New Roman" w:cs="Times New Roman"/>
                <w:color w:val="000000"/>
                <w:sz w:val="24"/>
                <w:lang w:val="en-US" w:eastAsia="zh-CN"/>
              </w:rPr>
              <w:t>3</w:t>
            </w:r>
            <w:r>
              <w:rPr>
                <w:rFonts w:hint="default" w:ascii="Times New Roman" w:hAnsi="Times New Roman" w:eastAsia="宋体" w:cs="Times New Roman"/>
                <w:color w:val="000000"/>
                <w:sz w:val="24"/>
                <w:lang w:val="en-US" w:eastAsia="zh-CN"/>
              </w:rPr>
              <w:t>类标准</w:t>
            </w:r>
            <w:r>
              <w:rPr>
                <w:rFonts w:hint="default" w:ascii="Times New Roman" w:hAnsi="Times New Roman" w:eastAsia="宋体" w:cs="Times New Roman"/>
                <w:color w:val="auto"/>
                <w:sz w:val="24"/>
                <w:szCs w:val="24"/>
              </w:rPr>
              <w:t>，具体标准见</w:t>
            </w:r>
            <w:r>
              <w:rPr>
                <w:rFonts w:hint="default" w:ascii="Times New Roman" w:hAnsi="Times New Roman" w:eastAsia="宋体" w:cs="Times New Roman"/>
                <w:color w:val="auto"/>
                <w:sz w:val="24"/>
                <w:szCs w:val="24"/>
                <w:lang w:eastAsia="zh-CN"/>
              </w:rPr>
              <w:t>下</w:t>
            </w:r>
            <w:r>
              <w:rPr>
                <w:rFonts w:hint="default" w:ascii="Times New Roman" w:hAnsi="Times New Roman" w:eastAsia="宋体" w:cs="Times New Roman"/>
                <w:color w:val="auto"/>
                <w:sz w:val="24"/>
                <w:szCs w:val="24"/>
              </w:rPr>
              <w:t>表。</w:t>
            </w:r>
          </w:p>
          <w:p w14:paraId="226D375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表1-</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厂界噪声执行标准限值一览表  单位：dB</w:t>
            </w:r>
            <w:r>
              <w:rPr>
                <w:rFonts w:hint="eastAsia" w:ascii="Times New Roman" w:hAnsi="Times New Roman" w:cs="Times New Roman"/>
                <w:b/>
                <w:bCs/>
                <w:sz w:val="21"/>
                <w:szCs w:val="21"/>
                <w:lang w:val="en-US" w:eastAsia="zh-CN"/>
              </w:rPr>
              <w:t>（</w:t>
            </w:r>
            <w:r>
              <w:rPr>
                <w:rFonts w:hint="default" w:ascii="Times New Roman" w:hAnsi="Times New Roman" w:cs="Times New Roman"/>
                <w:b/>
                <w:bCs/>
                <w:sz w:val="21"/>
                <w:szCs w:val="21"/>
                <w:lang w:val="en-US" w:eastAsia="zh-CN"/>
              </w:rPr>
              <w:t>A</w:t>
            </w:r>
            <w:r>
              <w:rPr>
                <w:rFonts w:hint="eastAsia" w:ascii="Times New Roman" w:hAnsi="Times New Roman" w:cs="Times New Roman"/>
                <w:b/>
                <w:bCs/>
                <w:sz w:val="21"/>
                <w:szCs w:val="21"/>
                <w:lang w:val="en-US" w:eastAsia="zh-CN"/>
              </w:rPr>
              <w:t>）</w:t>
            </w:r>
          </w:p>
          <w:tbl>
            <w:tblPr>
              <w:tblStyle w:val="32"/>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627"/>
              <w:gridCol w:w="1090"/>
              <w:gridCol w:w="1095"/>
            </w:tblGrid>
            <w:tr w14:paraId="695C35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5" w:hRule="exact"/>
                <w:jc w:val="center"/>
              </w:trPr>
              <w:tc>
                <w:tcPr>
                  <w:tcW w:w="3396" w:type="pct"/>
                  <w:vMerge w:val="restart"/>
                  <w:tcBorders>
                    <w:tl2br w:val="nil"/>
                    <w:tr2bl w:val="nil"/>
                  </w:tcBorders>
                  <w:noWrap w:val="0"/>
                  <w:vAlign w:val="center"/>
                </w:tcPr>
                <w:p w14:paraId="6BD98B53">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b/>
                      <w:bCs/>
                      <w:color w:val="auto"/>
                      <w:kern w:val="0"/>
                      <w:sz w:val="21"/>
                      <w:szCs w:val="21"/>
                      <w:lang w:val="zh-CN" w:eastAsia="zh-CN"/>
                    </w:rPr>
                  </w:pPr>
                  <w:r>
                    <w:rPr>
                      <w:rFonts w:hint="default" w:ascii="Times New Roman" w:hAnsi="Times New Roman" w:eastAsia="宋体" w:cs="Times New Roman"/>
                      <w:b/>
                      <w:bCs/>
                      <w:color w:val="auto"/>
                      <w:kern w:val="0"/>
                      <w:sz w:val="21"/>
                      <w:szCs w:val="21"/>
                      <w:lang w:val="zh-CN" w:eastAsia="zh-CN"/>
                    </w:rPr>
                    <w:t>标准</w:t>
                  </w:r>
                </w:p>
              </w:tc>
              <w:tc>
                <w:tcPr>
                  <w:tcW w:w="1603" w:type="pct"/>
                  <w:gridSpan w:val="2"/>
                  <w:tcBorders>
                    <w:tl2br w:val="nil"/>
                    <w:tr2bl w:val="nil"/>
                  </w:tcBorders>
                  <w:noWrap w:val="0"/>
                  <w:vAlign w:val="center"/>
                </w:tcPr>
                <w:p w14:paraId="2F5EEF29">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b/>
                      <w:bCs/>
                      <w:color w:val="auto"/>
                      <w:kern w:val="0"/>
                      <w:sz w:val="21"/>
                      <w:szCs w:val="21"/>
                      <w:lang w:val="zh-CN" w:eastAsia="zh-CN"/>
                    </w:rPr>
                  </w:pPr>
                  <w:r>
                    <w:rPr>
                      <w:rFonts w:hint="default" w:ascii="Times New Roman" w:hAnsi="Times New Roman" w:eastAsia="宋体" w:cs="Times New Roman"/>
                      <w:b/>
                      <w:bCs/>
                      <w:color w:val="auto"/>
                      <w:kern w:val="0"/>
                      <w:sz w:val="21"/>
                      <w:szCs w:val="21"/>
                      <w:lang w:val="zh-CN" w:eastAsia="zh-CN"/>
                    </w:rPr>
                    <w:t>标准值</w:t>
                  </w:r>
                </w:p>
              </w:tc>
            </w:tr>
            <w:tr w14:paraId="35CA2C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3" w:hRule="exact"/>
                <w:jc w:val="center"/>
              </w:trPr>
              <w:tc>
                <w:tcPr>
                  <w:tcW w:w="3396" w:type="pct"/>
                  <w:vMerge w:val="continue"/>
                  <w:tcBorders>
                    <w:tl2br w:val="nil"/>
                    <w:tr2bl w:val="nil"/>
                  </w:tcBorders>
                  <w:noWrap w:val="0"/>
                  <w:vAlign w:val="center"/>
                </w:tcPr>
                <w:p w14:paraId="6CFF21A4">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b/>
                      <w:bCs/>
                      <w:color w:val="auto"/>
                      <w:kern w:val="0"/>
                      <w:sz w:val="21"/>
                      <w:szCs w:val="21"/>
                      <w:lang w:val="en-US" w:eastAsia="zh-CN"/>
                    </w:rPr>
                  </w:pPr>
                </w:p>
              </w:tc>
              <w:tc>
                <w:tcPr>
                  <w:tcW w:w="800" w:type="pct"/>
                  <w:tcBorders>
                    <w:tl2br w:val="nil"/>
                    <w:tr2bl w:val="nil"/>
                  </w:tcBorders>
                  <w:noWrap w:val="0"/>
                  <w:vAlign w:val="center"/>
                </w:tcPr>
                <w:p w14:paraId="23FB8C02">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b/>
                      <w:bCs/>
                      <w:color w:val="auto"/>
                      <w:kern w:val="0"/>
                      <w:sz w:val="21"/>
                      <w:szCs w:val="21"/>
                      <w:lang w:val="zh-CN" w:eastAsia="zh-CN"/>
                    </w:rPr>
                  </w:pPr>
                  <w:r>
                    <w:rPr>
                      <w:rFonts w:hint="default" w:ascii="Times New Roman" w:hAnsi="Times New Roman" w:eastAsia="宋体" w:cs="Times New Roman"/>
                      <w:b/>
                      <w:bCs/>
                      <w:color w:val="auto"/>
                      <w:kern w:val="0"/>
                      <w:sz w:val="21"/>
                      <w:szCs w:val="21"/>
                      <w:lang w:val="zh-CN" w:eastAsia="zh-CN"/>
                    </w:rPr>
                    <w:t>昼间</w:t>
                  </w:r>
                </w:p>
              </w:tc>
              <w:tc>
                <w:tcPr>
                  <w:tcW w:w="803" w:type="pct"/>
                  <w:tcBorders>
                    <w:tl2br w:val="nil"/>
                    <w:tr2bl w:val="nil"/>
                  </w:tcBorders>
                  <w:noWrap w:val="0"/>
                  <w:vAlign w:val="center"/>
                </w:tcPr>
                <w:p w14:paraId="276C1A0B">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b/>
                      <w:bCs/>
                      <w:color w:val="auto"/>
                      <w:kern w:val="0"/>
                      <w:sz w:val="21"/>
                      <w:szCs w:val="21"/>
                      <w:lang w:val="zh-CN" w:eastAsia="zh-CN"/>
                    </w:rPr>
                  </w:pPr>
                  <w:r>
                    <w:rPr>
                      <w:rFonts w:hint="default" w:ascii="Times New Roman" w:hAnsi="Times New Roman" w:eastAsia="宋体" w:cs="Times New Roman"/>
                      <w:b/>
                      <w:bCs/>
                      <w:color w:val="auto"/>
                      <w:kern w:val="0"/>
                      <w:sz w:val="21"/>
                      <w:szCs w:val="21"/>
                      <w:lang w:val="zh-CN" w:eastAsia="zh-CN"/>
                    </w:rPr>
                    <w:t>夜间</w:t>
                  </w:r>
                </w:p>
              </w:tc>
            </w:tr>
            <w:tr w14:paraId="29F7F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10" w:hRule="exact"/>
                <w:jc w:val="center"/>
              </w:trPr>
              <w:tc>
                <w:tcPr>
                  <w:tcW w:w="3396" w:type="pct"/>
                  <w:tcBorders>
                    <w:tl2br w:val="nil"/>
                    <w:tr2bl w:val="nil"/>
                  </w:tcBorders>
                  <w:noWrap w:val="0"/>
                  <w:vAlign w:val="center"/>
                </w:tcPr>
                <w:p w14:paraId="6426876E">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zh-CN" w:eastAsia="zh-CN"/>
                    </w:rPr>
                    <w:t>《工业企业厂界环境噪声排放标准》（GB12348-2008）</w:t>
                  </w:r>
                  <w:r>
                    <w:rPr>
                      <w:rFonts w:hint="eastAsia" w:ascii="Times New Roman" w:hAnsi="Times New Roman" w:eastAsia="宋体" w:cs="Times New Roman"/>
                      <w:color w:val="auto"/>
                      <w:kern w:val="0"/>
                      <w:sz w:val="21"/>
                      <w:szCs w:val="21"/>
                      <w:lang w:val="en-US" w:eastAsia="zh-CN"/>
                    </w:rPr>
                    <w:t>3</w:t>
                  </w:r>
                  <w:r>
                    <w:rPr>
                      <w:rFonts w:hint="default" w:ascii="Times New Roman" w:hAnsi="Times New Roman" w:eastAsia="宋体" w:cs="Times New Roman"/>
                      <w:color w:val="auto"/>
                      <w:kern w:val="0"/>
                      <w:sz w:val="21"/>
                      <w:szCs w:val="21"/>
                      <w:lang w:val="en-US" w:eastAsia="zh-CN"/>
                    </w:rPr>
                    <w:t>类</w:t>
                  </w:r>
                </w:p>
              </w:tc>
              <w:tc>
                <w:tcPr>
                  <w:tcW w:w="800" w:type="pct"/>
                  <w:tcBorders>
                    <w:tl2br w:val="nil"/>
                    <w:tr2bl w:val="nil"/>
                  </w:tcBorders>
                  <w:noWrap w:val="0"/>
                  <w:vAlign w:val="center"/>
                </w:tcPr>
                <w:p w14:paraId="0F8B971B">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w:t>
                  </w:r>
                  <w:r>
                    <w:rPr>
                      <w:rFonts w:hint="eastAsia" w:ascii="Times New Roman" w:hAnsi="Times New Roman" w:eastAsia="宋体" w:cs="Times New Roman"/>
                      <w:color w:val="auto"/>
                      <w:kern w:val="0"/>
                      <w:sz w:val="21"/>
                      <w:szCs w:val="21"/>
                      <w:lang w:val="en-US" w:eastAsia="zh-CN"/>
                    </w:rPr>
                    <w:t>5</w:t>
                  </w:r>
                </w:p>
              </w:tc>
              <w:tc>
                <w:tcPr>
                  <w:tcW w:w="803" w:type="pct"/>
                  <w:tcBorders>
                    <w:tl2br w:val="nil"/>
                    <w:tr2bl w:val="nil"/>
                  </w:tcBorders>
                  <w:noWrap w:val="0"/>
                  <w:vAlign w:val="center"/>
                </w:tcPr>
                <w:p w14:paraId="7934928E">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w:t>
                  </w:r>
                  <w:r>
                    <w:rPr>
                      <w:rFonts w:hint="eastAsia" w:ascii="Times New Roman" w:hAnsi="Times New Roman" w:cs="Times New Roman"/>
                      <w:color w:val="auto"/>
                      <w:kern w:val="0"/>
                      <w:sz w:val="21"/>
                      <w:szCs w:val="21"/>
                      <w:lang w:val="en-US" w:eastAsia="zh-CN"/>
                    </w:rPr>
                    <w:t>5</w:t>
                  </w:r>
                </w:p>
              </w:tc>
            </w:tr>
          </w:tbl>
          <w:p w14:paraId="725C8C5F">
            <w:pPr>
              <w:spacing w:line="360" w:lineRule="auto"/>
              <w:jc w:val="left"/>
              <w:outlineLvl w:val="2"/>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4、固废</w:t>
            </w:r>
          </w:p>
          <w:p w14:paraId="2CBA2171">
            <w:pPr>
              <w:pStyle w:val="12"/>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ascii="宋体" w:hAnsi="宋体" w:eastAsia="宋体"/>
                <w:color w:val="000000"/>
                <w:sz w:val="21"/>
                <w:szCs w:val="21"/>
              </w:rPr>
            </w:pPr>
            <w:r>
              <w:rPr>
                <w:rFonts w:hint="eastAsia" w:ascii="Times New Roman" w:hAnsi="Times New Roman"/>
                <w:sz w:val="24"/>
              </w:rPr>
              <w:t>一般工业固体废物暂存满足防渗漏、防雨淋、防扬尘等要求</w:t>
            </w:r>
            <w:r>
              <w:rPr>
                <w:rFonts w:hint="eastAsia" w:ascii="Times New Roman" w:hAnsi="Times New Roman" w:eastAsia="宋体" w:cs="Times New Roman"/>
                <w:color w:val="auto"/>
                <w:sz w:val="24"/>
                <w:szCs w:val="21"/>
                <w:lang w:eastAsia="zh-CN"/>
              </w:rPr>
              <w:t>。</w:t>
            </w:r>
          </w:p>
        </w:tc>
      </w:tr>
    </w:tbl>
    <w:p w14:paraId="56D6BF14">
      <w:pPr>
        <w:rPr>
          <w:sz w:val="28"/>
          <w:szCs w:val="28"/>
        </w:rPr>
      </w:pPr>
      <w:bookmarkStart w:id="5" w:name="_Toc19027"/>
      <w:r>
        <w:rPr>
          <w:sz w:val="28"/>
          <w:szCs w:val="28"/>
        </w:rPr>
        <w:br w:type="page"/>
      </w:r>
    </w:p>
    <w:p w14:paraId="5CA266C1">
      <w:pPr>
        <w:pStyle w:val="3"/>
        <w:rPr>
          <w:rFonts w:hint="eastAsia"/>
          <w:sz w:val="28"/>
          <w:szCs w:val="28"/>
        </w:rPr>
      </w:pPr>
      <w:bookmarkStart w:id="6" w:name="_Toc19268"/>
      <w:bookmarkStart w:id="7" w:name="_Toc6884"/>
      <w:bookmarkStart w:id="8" w:name="_Toc4832"/>
      <w:bookmarkStart w:id="9" w:name="_Toc7449"/>
      <w:r>
        <w:rPr>
          <w:sz w:val="28"/>
          <w:szCs w:val="28"/>
        </w:rPr>
        <w:t>表二</w:t>
      </w:r>
      <w:r>
        <w:rPr>
          <w:rFonts w:hint="eastAsia"/>
          <w:sz w:val="28"/>
          <w:szCs w:val="28"/>
          <w:lang w:val="en-US" w:eastAsia="zh-CN"/>
        </w:rPr>
        <w:t xml:space="preserve"> </w:t>
      </w:r>
      <w:r>
        <w:rPr>
          <w:rFonts w:hint="eastAsia"/>
          <w:sz w:val="28"/>
          <w:szCs w:val="28"/>
        </w:rPr>
        <w:t>工程建设内容</w:t>
      </w:r>
      <w:bookmarkEnd w:id="5"/>
      <w:bookmarkEnd w:id="6"/>
      <w:bookmarkEnd w:id="7"/>
      <w:bookmarkEnd w:id="8"/>
      <w:bookmarkEnd w:id="9"/>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autofit"/>
        <w:tblCellMar>
          <w:top w:w="0" w:type="dxa"/>
          <w:left w:w="108" w:type="dxa"/>
          <w:bottom w:w="0" w:type="dxa"/>
          <w:right w:w="108" w:type="dxa"/>
        </w:tblCellMar>
      </w:tblPr>
      <w:tblGrid>
        <w:gridCol w:w="8516"/>
      </w:tblGrid>
      <w:tr w14:paraId="624E260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13476" w:hRule="atLeast"/>
          <w:jc w:val="center"/>
        </w:trPr>
        <w:tc>
          <w:tcPr>
            <w:tcW w:w="5000" w:type="pct"/>
            <w:tcBorders>
              <w:tl2br w:val="nil"/>
              <w:tr2bl w:val="nil"/>
            </w:tcBorders>
            <w:noWrap w:val="0"/>
            <w:vAlign w:val="top"/>
          </w:tcPr>
          <w:p w14:paraId="0AA6B7E4">
            <w:pPr>
              <w:tabs>
                <w:tab w:val="left" w:pos="450"/>
              </w:tabs>
              <w:adjustRightInd w:val="0"/>
              <w:snapToGrid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1、项目建设规模</w:t>
            </w:r>
          </w:p>
          <w:p w14:paraId="0DDBDA36">
            <w:pPr>
              <w:tabs>
                <w:tab w:val="left" w:pos="450"/>
              </w:tabs>
              <w:adjustRightInd w:val="0"/>
              <w:snapToGrid w:val="0"/>
              <w:spacing w:line="360" w:lineRule="auto"/>
              <w:ind w:firstLine="480" w:firstLineChars="200"/>
              <w:rPr>
                <w:rFonts w:hint="default" w:ascii="Times New Roman" w:hAnsi="Times New Roman" w:eastAsia="宋体" w:cs="Times New Roman"/>
                <w:color w:val="auto"/>
                <w:sz w:val="24"/>
                <w:lang w:val="en-US" w:eastAsia="zh-CN"/>
              </w:rPr>
            </w:pPr>
            <w:bookmarkStart w:id="10" w:name="OLE_LINK73"/>
            <w:r>
              <w:rPr>
                <w:rFonts w:hint="eastAsia" w:ascii="Times New Roman" w:hAnsi="Times New Roman" w:cs="Times New Roman"/>
                <w:color w:val="auto"/>
                <w:sz w:val="24"/>
                <w:lang w:val="en-US" w:eastAsia="zh-CN"/>
              </w:rPr>
              <w:t>江西龙泰洋健医疗器械有限公司</w:t>
            </w:r>
            <w:r>
              <w:rPr>
                <w:rFonts w:hint="eastAsia" w:ascii="Times New Roman" w:hAnsi="Times New Roman" w:cs="Times New Roman"/>
                <w:color w:val="auto"/>
                <w:sz w:val="24"/>
                <w:szCs w:val="24"/>
                <w:lang w:eastAsia="zh-CN"/>
              </w:rPr>
              <w:t>年产20万台智能化中耳雾化引流仪及相关配套设施建设项目</w:t>
            </w:r>
            <w:r>
              <w:rPr>
                <w:rFonts w:hint="default" w:ascii="Times New Roman" w:hAnsi="Times New Roman" w:eastAsia="宋体" w:cs="Times New Roman"/>
                <w:color w:val="auto"/>
                <w:sz w:val="24"/>
                <w:lang w:val="en-US" w:eastAsia="zh-CN"/>
              </w:rPr>
              <w:t>位于</w:t>
            </w:r>
            <w:r>
              <w:rPr>
                <w:rFonts w:ascii="宋体" w:hAnsi="宋体" w:cs="宋体"/>
                <w:sz w:val="24"/>
                <w:szCs w:val="24"/>
              </w:rPr>
              <w:t>江西</w:t>
            </w:r>
            <w:r>
              <w:rPr>
                <w:rFonts w:hint="eastAsia" w:ascii="宋体" w:hAnsi="宋体" w:cs="宋体"/>
                <w:sz w:val="24"/>
                <w:szCs w:val="24"/>
              </w:rPr>
              <w:t>省宜春县</w:t>
            </w:r>
            <w:r>
              <w:rPr>
                <w:rFonts w:ascii="宋体" w:hAnsi="宋体" w:cs="宋体"/>
                <w:sz w:val="24"/>
                <w:szCs w:val="24"/>
              </w:rPr>
              <w:t>靖安工业园区</w:t>
            </w:r>
            <w:r>
              <w:rPr>
                <w:rFonts w:hint="eastAsia" w:ascii="宋体" w:hAnsi="宋体" w:cs="宋体"/>
                <w:sz w:val="24"/>
                <w:szCs w:val="24"/>
              </w:rPr>
              <w:t>香田新</w:t>
            </w:r>
            <w:r>
              <w:rPr>
                <w:rFonts w:ascii="宋体" w:hAnsi="宋体" w:cs="宋体"/>
                <w:sz w:val="24"/>
                <w:szCs w:val="24"/>
              </w:rPr>
              <w:t>区</w:t>
            </w:r>
            <w:r>
              <w:rPr>
                <w:rFonts w:hint="eastAsia" w:ascii="Times New Roman" w:hAnsi="Times New Roman" w:cs="Times New Roman"/>
                <w:color w:val="auto"/>
                <w:sz w:val="24"/>
                <w:lang w:val="en-US" w:eastAsia="zh-CN"/>
              </w:rPr>
              <w:t>，</w:t>
            </w:r>
            <w:r>
              <w:rPr>
                <w:rFonts w:hint="default" w:ascii="Times New Roman" w:hAnsi="Times New Roman" w:eastAsia="宋体" w:cs="Times New Roman"/>
                <w:color w:val="auto"/>
                <w:sz w:val="24"/>
                <w:lang w:val="en-US" w:eastAsia="zh-CN"/>
              </w:rPr>
              <w:t>项目地理坐标</w:t>
            </w:r>
            <w:r>
              <w:rPr>
                <w:rFonts w:hint="eastAsia" w:ascii="Times New Roman" w:hAnsi="Times New Roman" w:cs="Times New Roman"/>
                <w:color w:val="auto"/>
                <w:sz w:val="24"/>
                <w:lang w:val="en-US" w:eastAsia="zh-CN"/>
              </w:rPr>
              <w:t>：</w:t>
            </w:r>
            <w:r>
              <w:rPr>
                <w:rFonts w:hint="default" w:ascii="Times New Roman" w:hAnsi="Times New Roman" w:eastAsia="宋体" w:cs="Times New Roman"/>
                <w:color w:val="000000"/>
                <w:sz w:val="24"/>
                <w:szCs w:val="24"/>
                <w:lang w:val="en-US" w:eastAsia="zh-CN"/>
              </w:rPr>
              <w:t>东经115°23'38.87"，</w:t>
            </w:r>
            <w:r>
              <w:rPr>
                <w:rFonts w:hint="default" w:ascii="Times New Roman" w:hAnsi="Times New Roman" w:eastAsia="宋体" w:cs="Times New Roman"/>
                <w:color w:val="auto"/>
                <w:sz w:val="24"/>
                <w:lang w:val="en-US" w:eastAsia="zh-CN"/>
              </w:rPr>
              <w:t>北纬</w:t>
            </w:r>
            <w:r>
              <w:rPr>
                <w:rFonts w:hint="default" w:ascii="Times New Roman" w:hAnsi="Times New Roman" w:eastAsia="宋体" w:cs="Times New Roman"/>
                <w:color w:val="000000"/>
                <w:sz w:val="24"/>
                <w:szCs w:val="24"/>
                <w:lang w:val="en-US" w:eastAsia="zh-CN"/>
              </w:rPr>
              <w:t>28°47'43.66"</w:t>
            </w:r>
            <w:r>
              <w:rPr>
                <w:rFonts w:hint="default" w:ascii="Times New Roman" w:hAnsi="Times New Roman" w:eastAsia="宋体" w:cs="Times New Roman"/>
                <w:color w:val="auto"/>
                <w:sz w:val="24"/>
                <w:lang w:val="en-US" w:eastAsia="zh-CN"/>
              </w:rPr>
              <w:t>。</w:t>
            </w:r>
          </w:p>
          <w:bookmarkEnd w:id="10"/>
          <w:p w14:paraId="31EB9ABC">
            <w:pPr>
              <w:tabs>
                <w:tab w:val="left" w:pos="450"/>
              </w:tabs>
              <w:adjustRightInd w:val="0"/>
              <w:snapToGrid w:val="0"/>
              <w:spacing w:line="360" w:lineRule="auto"/>
              <w:ind w:firstLine="480" w:firstLineChars="200"/>
              <w:rPr>
                <w:rFonts w:hint="default" w:ascii="Times New Roman" w:hAnsi="Times New Roman" w:eastAsia="宋体" w:cs="Times New Roman"/>
                <w:color w:val="000000"/>
                <w:sz w:val="24"/>
                <w:szCs w:val="24"/>
                <w:lang w:val="en-US" w:eastAsia="zh-CN"/>
              </w:rPr>
            </w:pPr>
            <w:r>
              <w:rPr>
                <w:rFonts w:hint="eastAsia" w:ascii="Times New Roman" w:hAnsi="Times New Roman" w:cs="Times New Roman"/>
                <w:color w:val="auto"/>
                <w:sz w:val="24"/>
                <w:lang w:val="en-US" w:eastAsia="zh-CN"/>
              </w:rPr>
              <w:t>江西龙泰洋健医疗器械有限公司202</w:t>
            </w:r>
            <w:r>
              <w:rPr>
                <w:rFonts w:hint="eastAsia" w:ascii="Times New Roman" w:hAnsi="Times New Roman" w:eastAsia="宋体" w:cs="Times New Roman"/>
                <w:color w:val="auto"/>
                <w:sz w:val="24"/>
                <w:lang w:val="en-US" w:eastAsia="zh-CN"/>
              </w:rPr>
              <w:t>0年委托江西瑞彼德环保科技有限公司编制完成了《江西龙泰洋健医疗器械有限公司年产</w:t>
            </w:r>
            <w:r>
              <w:rPr>
                <w:rFonts w:hint="eastAsia" w:ascii="Times New Roman" w:hAnsi="Times New Roman" w:cs="Times New Roman"/>
                <w:color w:val="auto"/>
                <w:sz w:val="24"/>
                <w:lang w:val="en-US" w:eastAsia="zh-CN"/>
              </w:rPr>
              <w:t>20万台智能化中耳雾化引流仪及相关配套设施建设项目环境影响报告表》，宜春市靖安生态环境局于2020年5月以靖环评字[2020]5号文对该项目环评报告表进行了批复</w:t>
            </w:r>
            <w:r>
              <w:rPr>
                <w:rFonts w:hint="eastAsia" w:ascii="Times New Roman" w:hAnsi="Times New Roman" w:eastAsia="宋体" w:cs="Times New Roman"/>
                <w:sz w:val="24"/>
              </w:rPr>
              <w:t>。</w:t>
            </w:r>
          </w:p>
          <w:p w14:paraId="1E5B5202">
            <w:pPr>
              <w:tabs>
                <w:tab w:val="left" w:pos="450"/>
              </w:tabs>
              <w:adjustRightInd w:val="0"/>
              <w:snapToGrid w:val="0"/>
              <w:spacing w:line="360" w:lineRule="auto"/>
              <w:ind w:firstLine="480" w:firstLineChars="200"/>
              <w:rPr>
                <w:rFonts w:hint="eastAsia" w:ascii="Times New Roman" w:hAnsi="Times New Roman" w:eastAsia="宋体"/>
                <w:sz w:val="24"/>
                <w:lang w:eastAsia="zh-CN"/>
              </w:rPr>
            </w:pPr>
            <w:r>
              <w:rPr>
                <w:rFonts w:hint="eastAsia" w:ascii="Times New Roman" w:hAnsi="Times New Roman" w:cs="Times New Roman"/>
                <w:color w:val="auto"/>
                <w:sz w:val="24"/>
                <w:lang w:val="en-US" w:eastAsia="zh-CN"/>
              </w:rPr>
              <w:t>江西龙泰洋健医疗器械有限公司</w:t>
            </w:r>
            <w:r>
              <w:rPr>
                <w:rFonts w:hint="eastAsia" w:ascii="Times New Roman" w:hAnsi="Times New Roman" w:cs="Times New Roman"/>
                <w:color w:val="auto"/>
                <w:sz w:val="24"/>
                <w:szCs w:val="24"/>
                <w:lang w:eastAsia="zh-CN"/>
              </w:rPr>
              <w:t>年产20万台智能化中耳雾化引流仪及相关配套设施建设项目</w:t>
            </w:r>
            <w:r>
              <w:rPr>
                <w:rFonts w:hint="eastAsia" w:ascii="Times New Roman" w:hAnsi="Times New Roman" w:eastAsia="宋体" w:cs="Times New Roman"/>
                <w:color w:val="auto"/>
                <w:sz w:val="24"/>
                <w:lang w:val="en-US" w:eastAsia="zh-CN"/>
              </w:rPr>
              <w:t>经</w:t>
            </w:r>
            <w:r>
              <w:rPr>
                <w:rFonts w:hint="eastAsia"/>
                <w:sz w:val="24"/>
                <w:szCs w:val="24"/>
                <w:lang w:val="en-US" w:eastAsia="zh-CN"/>
              </w:rPr>
              <w:t>装配</w:t>
            </w:r>
            <w:r>
              <w:rPr>
                <w:rFonts w:hint="eastAsia" w:ascii="Times New Roman" w:hAnsi="Times New Roman" w:eastAsia="宋体" w:cs="Times New Roman"/>
                <w:color w:val="auto"/>
                <w:sz w:val="24"/>
                <w:lang w:val="en-US" w:eastAsia="zh-CN"/>
              </w:rPr>
              <w:t>、EMC监测、封闭</w:t>
            </w:r>
            <w:r>
              <w:rPr>
                <w:rFonts w:hint="eastAsia"/>
                <w:sz w:val="24"/>
                <w:szCs w:val="24"/>
                <w:lang w:val="en-US" w:eastAsia="zh-CN"/>
              </w:rPr>
              <w:t>外壳、装嵌入式软件、软件测试、</w:t>
            </w:r>
            <w:r>
              <w:rPr>
                <w:rFonts w:hint="eastAsia"/>
                <w:sz w:val="24"/>
                <w:szCs w:val="24"/>
              </w:rPr>
              <w:t>整机测试</w:t>
            </w:r>
            <w:r>
              <w:rPr>
                <w:rFonts w:hint="eastAsia"/>
                <w:sz w:val="24"/>
                <w:szCs w:val="24"/>
                <w:lang w:eastAsia="zh-CN"/>
              </w:rPr>
              <w:t>、</w:t>
            </w:r>
            <w:r>
              <w:rPr>
                <w:rFonts w:hint="eastAsia"/>
                <w:sz w:val="24"/>
                <w:szCs w:val="24"/>
              </w:rPr>
              <w:t>贴</w:t>
            </w:r>
            <w:r>
              <w:rPr>
                <w:sz w:val="24"/>
                <w:szCs w:val="24"/>
              </w:rPr>
              <w:t>标签</w:t>
            </w:r>
            <w:r>
              <w:rPr>
                <w:rFonts w:hint="eastAsia"/>
                <w:sz w:val="24"/>
                <w:szCs w:val="24"/>
                <w:lang w:eastAsia="zh-CN"/>
              </w:rPr>
              <w:t>、</w:t>
            </w:r>
            <w:r>
              <w:rPr>
                <w:sz w:val="24"/>
                <w:szCs w:val="24"/>
              </w:rPr>
              <w:t>装袋、封箱</w:t>
            </w:r>
            <w:r>
              <w:rPr>
                <w:rFonts w:hint="eastAsia" w:ascii="Times New Roman" w:hAnsi="Times New Roman" w:eastAsia="宋体" w:cs="Times New Roman"/>
                <w:color w:val="auto"/>
                <w:sz w:val="24"/>
                <w:lang w:val="en-US" w:eastAsia="zh-CN"/>
              </w:rPr>
              <w:t>等工序得到年产</w:t>
            </w:r>
            <w:r>
              <w:rPr>
                <w:rFonts w:hint="eastAsia" w:ascii="Times New Roman" w:hAnsi="Times New Roman" w:cs="Times New Roman"/>
                <w:color w:val="auto"/>
                <w:sz w:val="24"/>
                <w:lang w:val="en-US" w:eastAsia="zh-CN"/>
              </w:rPr>
              <w:t>20万台智能化中耳雾化引流仪及相关配套设施，无焊接工序。</w:t>
            </w:r>
          </w:p>
          <w:p w14:paraId="62D60E15">
            <w:pPr>
              <w:tabs>
                <w:tab w:val="left" w:pos="450"/>
              </w:tabs>
              <w:adjustRightInd w:val="0"/>
              <w:snapToGrid w:val="0"/>
              <w:spacing w:line="360" w:lineRule="auto"/>
              <w:ind w:firstLine="480" w:firstLineChars="200"/>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auto"/>
                <w:sz w:val="24"/>
                <w:lang w:val="en-US" w:eastAsia="zh-CN"/>
              </w:rPr>
              <w:t>主要建设内容有</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主体工程</w:t>
            </w:r>
            <w:r>
              <w:rPr>
                <w:rFonts w:hint="eastAsia" w:ascii="Times New Roman" w:hAnsi="Times New Roman" w:eastAsia="宋体" w:cs="Times New Roman"/>
                <w:color w:val="auto"/>
                <w:sz w:val="24"/>
                <w:lang w:val="en-US" w:eastAsia="zh-CN"/>
              </w:rPr>
              <w:t>（1#厂房、3#厂房）、</w:t>
            </w:r>
            <w:r>
              <w:rPr>
                <w:rFonts w:hint="default" w:ascii="Times New Roman" w:hAnsi="Times New Roman" w:eastAsia="宋体" w:cs="Times New Roman"/>
                <w:color w:val="auto"/>
                <w:sz w:val="24"/>
                <w:lang w:val="en-US" w:eastAsia="zh-CN"/>
              </w:rPr>
              <w:t>辅助工程</w:t>
            </w:r>
            <w:r>
              <w:rPr>
                <w:rFonts w:hint="eastAsia" w:ascii="Times New Roman" w:hAnsi="Times New Roman" w:eastAsia="宋体" w:cs="Times New Roman"/>
                <w:color w:val="auto"/>
                <w:sz w:val="24"/>
                <w:lang w:val="en-US" w:eastAsia="zh-CN"/>
              </w:rPr>
              <w:t>（4#综合办公楼、5#宿舍楼）、储运工程（</w:t>
            </w:r>
            <w:r>
              <w:rPr>
                <w:rFonts w:hint="default" w:ascii="Times New Roman" w:hAnsi="Times New Roman" w:eastAsia="宋体" w:cs="Times New Roman"/>
                <w:color w:val="auto"/>
                <w:sz w:val="24"/>
                <w:lang w:val="en-US" w:eastAsia="zh-CN"/>
              </w:rPr>
              <w:t>原料仓库</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产品仓库</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公用工程包括</w:t>
            </w:r>
            <w:r>
              <w:rPr>
                <w:rFonts w:hint="eastAsia" w:ascii="Times New Roman" w:hAnsi="Times New Roman" w:eastAsia="宋体" w:cs="Times New Roman"/>
                <w:color w:val="auto"/>
                <w:sz w:val="24"/>
                <w:lang w:val="en-US" w:eastAsia="zh-CN"/>
              </w:rPr>
              <w:t>供</w:t>
            </w:r>
            <w:r>
              <w:rPr>
                <w:rFonts w:hint="default" w:ascii="Times New Roman" w:hAnsi="Times New Roman" w:eastAsia="宋体" w:cs="Times New Roman"/>
                <w:color w:val="auto"/>
                <w:sz w:val="24"/>
                <w:lang w:val="en-US" w:eastAsia="zh-CN"/>
              </w:rPr>
              <w:t>水、排水、供电系统</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环保工程包括废气、废水、固废和噪声处理措施等。</w:t>
            </w:r>
          </w:p>
          <w:p w14:paraId="7C24028B">
            <w:pPr>
              <w:tabs>
                <w:tab w:val="left" w:pos="450"/>
              </w:tabs>
              <w:adjustRightInd w:val="0"/>
              <w:snapToGrid w:val="0"/>
              <w:spacing w:line="360" w:lineRule="auto"/>
              <w:ind w:firstLine="480" w:firstLineChars="200"/>
              <w:rPr>
                <w:rFonts w:hint="eastAsia"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lang w:val="zh-CN" w:eastAsia="zh-CN" w:bidi="zh-CN"/>
              </w:rPr>
              <w:t>项目劳动定员</w:t>
            </w:r>
            <w:r>
              <w:rPr>
                <w:rFonts w:hint="eastAsia" w:ascii="Times New Roman" w:hAnsi="Times New Roman" w:cs="Times New Roman"/>
                <w:color w:val="000000"/>
                <w:sz w:val="24"/>
                <w:szCs w:val="24"/>
                <w:lang w:val="en-US" w:eastAsia="zh-CN" w:bidi="zh-CN"/>
              </w:rPr>
              <w:t>15</w:t>
            </w:r>
            <w:r>
              <w:rPr>
                <w:rFonts w:hint="default" w:ascii="Times New Roman" w:hAnsi="Times New Roman" w:eastAsia="宋体" w:cs="Times New Roman"/>
                <w:color w:val="000000"/>
                <w:sz w:val="24"/>
                <w:szCs w:val="24"/>
                <w:lang w:val="zh-CN" w:eastAsia="zh-CN" w:bidi="zh-CN"/>
              </w:rPr>
              <w:t>人，</w:t>
            </w:r>
            <w:r>
              <w:rPr>
                <w:rFonts w:hint="eastAsia" w:ascii="Times New Roman" w:hAnsi="Times New Roman" w:cs="Times New Roman"/>
                <w:color w:val="000000"/>
                <w:sz w:val="24"/>
                <w:szCs w:val="24"/>
                <w:lang w:val="en-US" w:eastAsia="zh-CN" w:bidi="zh-CN"/>
              </w:rPr>
              <w:t>全年生产天数为300天，每天工作8小时，实行一班</w:t>
            </w:r>
            <w:r>
              <w:rPr>
                <w:rFonts w:hint="eastAsia" w:ascii="Times New Roman" w:hAnsi="Times New Roman" w:eastAsia="宋体" w:cs="Times New Roman"/>
                <w:color w:val="000000"/>
                <w:sz w:val="24"/>
                <w:szCs w:val="24"/>
                <w:lang w:val="en-US" w:eastAsia="zh-CN"/>
              </w:rPr>
              <w:t>。</w:t>
            </w:r>
          </w:p>
          <w:p w14:paraId="7FD7333D">
            <w:pPr>
              <w:tabs>
                <w:tab w:val="left" w:pos="450"/>
              </w:tabs>
              <w:adjustRightInd w:val="0"/>
              <w:snapToGrid w:val="0"/>
              <w:spacing w:line="360" w:lineRule="auto"/>
              <w:ind w:firstLine="480" w:firstLineChars="200"/>
              <w:rPr>
                <w:sz w:val="24"/>
                <w:szCs w:val="24"/>
              </w:rPr>
            </w:pPr>
            <w:r>
              <w:rPr>
                <w:rFonts w:hint="eastAsia" w:ascii="Times New Roman" w:hAnsi="Times New Roman" w:eastAsia="宋体" w:cs="Times New Roman"/>
                <w:color w:val="000000"/>
                <w:sz w:val="24"/>
                <w:szCs w:val="24"/>
                <w:lang w:val="en-US" w:eastAsia="zh-CN"/>
              </w:rPr>
              <w:t>具体建设内容如下：</w:t>
            </w:r>
          </w:p>
          <w:p w14:paraId="0DD619DD">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表</w:t>
            </w:r>
            <w:r>
              <w:rPr>
                <w:rFonts w:hint="default" w:ascii="Times New Roman" w:hAnsi="Times New Roman" w:cs="Times New Roman"/>
                <w:b/>
                <w:bCs/>
                <w:sz w:val="21"/>
                <w:szCs w:val="21"/>
                <w:lang w:val="en-US" w:eastAsia="zh-CN"/>
              </w:rPr>
              <w:t>2-1</w:t>
            </w:r>
            <w:r>
              <w:rPr>
                <w:rFonts w:hint="default" w:ascii="Times New Roman" w:hAnsi="Times New Roman" w:cs="Times New Roman"/>
                <w:b/>
                <w:bCs/>
                <w:sz w:val="21"/>
                <w:szCs w:val="21"/>
              </w:rPr>
              <w:t>项目建设组成内容</w:t>
            </w:r>
            <w:r>
              <w:rPr>
                <w:rFonts w:hint="default" w:ascii="Times New Roman" w:hAnsi="Times New Roman" w:cs="Times New Roman"/>
                <w:b/>
                <w:bCs/>
                <w:sz w:val="21"/>
                <w:szCs w:val="21"/>
                <w:lang w:eastAsia="zh-CN"/>
              </w:rPr>
              <w:t>环评与实际对照</w:t>
            </w:r>
            <w:r>
              <w:rPr>
                <w:rFonts w:hint="default" w:ascii="Times New Roman" w:hAnsi="Times New Roman" w:cs="Times New Roman"/>
                <w:b/>
                <w:bCs/>
                <w:sz w:val="21"/>
                <w:szCs w:val="21"/>
              </w:rPr>
              <w:t>表</w:t>
            </w:r>
          </w:p>
          <w:tbl>
            <w:tblPr>
              <w:tblStyle w:val="32"/>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28" w:type="dxa"/>
                <w:bottom w:w="0" w:type="dxa"/>
                <w:right w:w="28" w:type="dxa"/>
              </w:tblCellMar>
            </w:tblPr>
            <w:tblGrid>
              <w:gridCol w:w="762"/>
              <w:gridCol w:w="1040"/>
              <w:gridCol w:w="3248"/>
              <w:gridCol w:w="3248"/>
            </w:tblGrid>
            <w:tr w14:paraId="4B09F4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764" w:hRule="atLeast"/>
                <w:jc w:val="center"/>
              </w:trPr>
              <w:tc>
                <w:tcPr>
                  <w:tcW w:w="762" w:type="dxa"/>
                  <w:vMerge w:val="restart"/>
                  <w:noWrap w:val="0"/>
                  <w:vAlign w:val="center"/>
                </w:tcPr>
                <w:p w14:paraId="223D2B6D">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工程名称</w:t>
                  </w:r>
                </w:p>
              </w:tc>
              <w:tc>
                <w:tcPr>
                  <w:tcW w:w="1040" w:type="dxa"/>
                  <w:noWrap w:val="0"/>
                  <w:vAlign w:val="center"/>
                </w:tcPr>
                <w:p w14:paraId="76A27F80">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单项工程名称</w:t>
                  </w:r>
                </w:p>
              </w:tc>
              <w:tc>
                <w:tcPr>
                  <w:tcW w:w="3248" w:type="dxa"/>
                  <w:noWrap w:val="0"/>
                  <w:vAlign w:val="center"/>
                </w:tcPr>
                <w:p w14:paraId="16FF170C">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环评工程内容</w:t>
                  </w:r>
                </w:p>
              </w:tc>
              <w:tc>
                <w:tcPr>
                  <w:tcW w:w="3248" w:type="dxa"/>
                  <w:tcBorders>
                    <w:bottom w:val="single" w:color="auto" w:sz="6" w:space="0"/>
                  </w:tcBorders>
                  <w:noWrap w:val="0"/>
                  <w:vAlign w:val="center"/>
                </w:tcPr>
                <w:p w14:paraId="6B28F172">
                  <w:pPr>
                    <w:spacing w:line="340" w:lineRule="exact"/>
                    <w:jc w:val="center"/>
                    <w:rPr>
                      <w:rFonts w:hint="eastAsia" w:eastAsia="宋体"/>
                      <w:b/>
                      <w:bCs/>
                      <w:szCs w:val="21"/>
                      <w:lang w:val="en-US" w:eastAsia="zh-CN"/>
                    </w:rPr>
                  </w:pPr>
                  <w:r>
                    <w:rPr>
                      <w:rFonts w:hint="eastAsia"/>
                      <w:b/>
                      <w:bCs/>
                      <w:szCs w:val="21"/>
                      <w:lang w:val="en-US" w:eastAsia="zh-CN"/>
                    </w:rPr>
                    <w:t>实际</w:t>
                  </w:r>
                  <w:r>
                    <w:rPr>
                      <w:rFonts w:hint="eastAsia"/>
                      <w:b/>
                      <w:bCs/>
                      <w:szCs w:val="21"/>
                    </w:rPr>
                    <w:t>工程内容</w:t>
                  </w:r>
                </w:p>
              </w:tc>
            </w:tr>
            <w:tr w14:paraId="669D26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62" w:type="dxa"/>
                  <w:vMerge w:val="restart"/>
                  <w:tcBorders>
                    <w:top w:val="single" w:color="auto" w:sz="6" w:space="0"/>
                  </w:tcBorders>
                  <w:noWrap w:val="0"/>
                  <w:vAlign w:val="center"/>
                </w:tcPr>
                <w:p w14:paraId="5B4ED71A">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主体工程</w:t>
                  </w:r>
                </w:p>
              </w:tc>
              <w:tc>
                <w:tcPr>
                  <w:tcW w:w="1040" w:type="dxa"/>
                  <w:tcBorders>
                    <w:top w:val="single" w:color="auto" w:sz="6" w:space="0"/>
                    <w:bottom w:val="single" w:color="auto" w:sz="4" w:space="0"/>
                  </w:tcBorders>
                  <w:noWrap w:val="0"/>
                  <w:vAlign w:val="center"/>
                </w:tcPr>
                <w:p w14:paraId="710E58B0">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1#厂房</w:t>
                  </w:r>
                </w:p>
              </w:tc>
              <w:tc>
                <w:tcPr>
                  <w:tcW w:w="3248" w:type="dxa"/>
                  <w:tcBorders>
                    <w:top w:val="single" w:color="auto" w:sz="6" w:space="0"/>
                    <w:bottom w:val="single" w:color="auto" w:sz="4" w:space="0"/>
                  </w:tcBorders>
                  <w:noWrap w:val="0"/>
                  <w:vAlign w:val="center"/>
                </w:tcPr>
                <w:p w14:paraId="4A32740B">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1层</w:t>
                  </w:r>
                  <w:r>
                    <w:rPr>
                      <w:rFonts w:hint="default" w:ascii="Times New Roman" w:hAnsi="Times New Roman" w:eastAsia="宋体" w:cs="Times New Roman"/>
                      <w:color w:val="000000"/>
                      <w:kern w:val="2"/>
                      <w:sz w:val="21"/>
                      <w:szCs w:val="21"/>
                      <w:lang w:val="en-US" w:eastAsia="zh-CN" w:bidi="ar-SA"/>
                    </w:rPr>
                    <w:t>，建筑面积</w:t>
                  </w:r>
                  <w:r>
                    <w:rPr>
                      <w:rFonts w:hint="eastAsia" w:ascii="Times New Roman" w:hAnsi="Times New Roman" w:eastAsia="宋体" w:cs="Times New Roman"/>
                      <w:color w:val="000000"/>
                      <w:kern w:val="2"/>
                      <w:sz w:val="21"/>
                      <w:szCs w:val="21"/>
                      <w:lang w:val="en-US" w:eastAsia="zh-CN" w:bidi="ar-SA"/>
                    </w:rPr>
                    <w:t>15190</w:t>
                  </w:r>
                  <w:r>
                    <w:rPr>
                      <w:rFonts w:hint="default" w:ascii="Times New Roman" w:hAnsi="Times New Roman" w:eastAsia="宋体" w:cs="Times New Roman"/>
                      <w:color w:val="000000"/>
                      <w:kern w:val="2"/>
                      <w:sz w:val="21"/>
                      <w:szCs w:val="21"/>
                      <w:lang w:val="en-US" w:eastAsia="zh-CN" w:bidi="ar-SA"/>
                    </w:rPr>
                    <w:t>m</w:t>
                  </w:r>
                  <w:r>
                    <w:rPr>
                      <w:rFonts w:hint="default" w:ascii="Times New Roman" w:hAnsi="Times New Roman" w:eastAsia="宋体" w:cs="Times New Roman"/>
                      <w:color w:val="000000"/>
                      <w:kern w:val="2"/>
                      <w:sz w:val="21"/>
                      <w:szCs w:val="21"/>
                      <w:vertAlign w:val="superscript"/>
                      <w:lang w:val="en-US" w:eastAsia="zh-CN" w:bidi="ar-SA"/>
                    </w:rPr>
                    <w:t>2</w:t>
                  </w:r>
                  <w:r>
                    <w:rPr>
                      <w:rFonts w:hint="default" w:ascii="Times New Roman" w:hAnsi="Times New Roman" w:eastAsia="宋体"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设置装配工作台25台、点焊笔25只、EMC监测仪15台、显微镜3台</w:t>
                  </w:r>
                </w:p>
              </w:tc>
              <w:tc>
                <w:tcPr>
                  <w:tcW w:w="3248" w:type="dxa"/>
                  <w:tcBorders>
                    <w:top w:val="single" w:color="auto" w:sz="6" w:space="0"/>
                    <w:bottom w:val="single" w:color="auto" w:sz="4" w:space="0"/>
                  </w:tcBorders>
                  <w:noWrap w:val="0"/>
                  <w:vAlign w:val="center"/>
                </w:tcPr>
                <w:p w14:paraId="46A4CB1B">
                  <w:pPr>
                    <w:spacing w:line="340" w:lineRule="exact"/>
                    <w:jc w:val="center"/>
                    <w:rPr>
                      <w:rFonts w:hint="eastAsia"/>
                      <w:bCs/>
                      <w:kern w:val="0"/>
                      <w:szCs w:val="21"/>
                    </w:rPr>
                  </w:pPr>
                  <w:r>
                    <w:rPr>
                      <w:rFonts w:hint="default" w:ascii="Times New Roman" w:hAnsi="Times New Roman" w:eastAsia="宋体" w:cs="Times New Roman"/>
                      <w:color w:val="000000"/>
                      <w:kern w:val="2"/>
                      <w:sz w:val="21"/>
                      <w:szCs w:val="21"/>
                      <w:lang w:val="en-US" w:eastAsia="zh-CN" w:bidi="ar-SA"/>
                    </w:rPr>
                    <w:t>占地面积11348.6m</w:t>
                  </w:r>
                  <w:r>
                    <w:rPr>
                      <w:rFonts w:hint="default" w:ascii="Times New Roman" w:hAnsi="Times New Roman" w:eastAsia="宋体" w:cs="Times New Roman"/>
                      <w:color w:val="000000"/>
                      <w:kern w:val="2"/>
                      <w:sz w:val="21"/>
                      <w:szCs w:val="21"/>
                      <w:vertAlign w:val="superscript"/>
                      <w:lang w:val="en-US" w:eastAsia="zh-CN" w:bidi="ar-SA"/>
                    </w:rPr>
                    <w:t>2</w:t>
                  </w:r>
                  <w:r>
                    <w:rPr>
                      <w:rFonts w:hint="default" w:ascii="Times New Roman" w:hAnsi="Times New Roman" w:eastAsia="宋体" w:cs="Times New Roman"/>
                      <w:color w:val="000000"/>
                      <w:kern w:val="2"/>
                      <w:sz w:val="21"/>
                      <w:szCs w:val="21"/>
                      <w:lang w:val="en-US" w:eastAsia="zh-CN" w:bidi="ar-SA"/>
                    </w:rPr>
                    <w:t>，建筑面积22697.2m</w:t>
                  </w:r>
                  <w:r>
                    <w:rPr>
                      <w:rFonts w:hint="default" w:ascii="Times New Roman" w:hAnsi="Times New Roman" w:eastAsia="宋体" w:cs="Times New Roman"/>
                      <w:color w:val="000000"/>
                      <w:kern w:val="2"/>
                      <w:sz w:val="21"/>
                      <w:szCs w:val="21"/>
                      <w:vertAlign w:val="superscript"/>
                      <w:lang w:val="en-US" w:eastAsia="zh-CN" w:bidi="ar-SA"/>
                    </w:rPr>
                    <w:t>2</w:t>
                  </w:r>
                  <w:r>
                    <w:rPr>
                      <w:rFonts w:hint="eastAsia" w:ascii="Times New Roman" w:hAnsi="Times New Roman"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层高超8m，按2层计算建筑面积</w:t>
                  </w:r>
                  <w:r>
                    <w:rPr>
                      <w:rFonts w:hint="eastAsia" w:ascii="Times New Roman" w:hAnsi="Times New Roman"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w:t>
                  </w:r>
                </w:p>
              </w:tc>
            </w:tr>
            <w:tr w14:paraId="3005C2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62" w:type="dxa"/>
                  <w:vMerge w:val="continue"/>
                  <w:noWrap w:val="0"/>
                  <w:vAlign w:val="center"/>
                </w:tcPr>
                <w:p w14:paraId="79C804EA">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p>
              </w:tc>
              <w:tc>
                <w:tcPr>
                  <w:tcW w:w="1040" w:type="dxa"/>
                  <w:tcBorders>
                    <w:top w:val="single" w:color="auto" w:sz="6" w:space="0"/>
                    <w:bottom w:val="single" w:color="auto" w:sz="4" w:space="0"/>
                  </w:tcBorders>
                  <w:noWrap w:val="0"/>
                  <w:vAlign w:val="center"/>
                </w:tcPr>
                <w:p w14:paraId="49E8FB0D">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2#厂房</w:t>
                  </w:r>
                </w:p>
              </w:tc>
              <w:tc>
                <w:tcPr>
                  <w:tcW w:w="3248" w:type="dxa"/>
                  <w:tcBorders>
                    <w:top w:val="single" w:color="auto" w:sz="6" w:space="0"/>
                    <w:bottom w:val="single" w:color="auto" w:sz="4" w:space="0"/>
                  </w:tcBorders>
                  <w:noWrap w:val="0"/>
                  <w:vAlign w:val="center"/>
                </w:tcPr>
                <w:p w14:paraId="0F984482">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1层</w:t>
                  </w:r>
                  <w:r>
                    <w:rPr>
                      <w:rFonts w:hint="default" w:ascii="Times New Roman" w:hAnsi="Times New Roman" w:eastAsia="宋体" w:cs="Times New Roman"/>
                      <w:color w:val="000000"/>
                      <w:kern w:val="2"/>
                      <w:sz w:val="21"/>
                      <w:szCs w:val="21"/>
                      <w:lang w:val="en-US" w:eastAsia="zh-CN" w:bidi="ar-SA"/>
                    </w:rPr>
                    <w:t>，建筑面积</w:t>
                  </w:r>
                  <w:r>
                    <w:rPr>
                      <w:rFonts w:hint="eastAsia" w:ascii="Times New Roman" w:hAnsi="Times New Roman" w:eastAsia="宋体" w:cs="Times New Roman"/>
                      <w:color w:val="000000"/>
                      <w:kern w:val="2"/>
                      <w:sz w:val="21"/>
                      <w:szCs w:val="21"/>
                      <w:lang w:val="en-US" w:eastAsia="zh-CN" w:bidi="ar-SA"/>
                    </w:rPr>
                    <w:t>15190</w:t>
                  </w:r>
                  <w:r>
                    <w:rPr>
                      <w:rFonts w:hint="default" w:ascii="Times New Roman" w:hAnsi="Times New Roman" w:eastAsia="宋体" w:cs="Times New Roman"/>
                      <w:color w:val="000000"/>
                      <w:kern w:val="2"/>
                      <w:sz w:val="21"/>
                      <w:szCs w:val="21"/>
                      <w:lang w:val="en-US" w:eastAsia="zh-CN" w:bidi="ar-SA"/>
                    </w:rPr>
                    <w:t>m</w:t>
                  </w:r>
                  <w:r>
                    <w:rPr>
                      <w:rFonts w:hint="default" w:ascii="Times New Roman" w:hAnsi="Times New Roman" w:eastAsia="宋体" w:cs="Times New Roman"/>
                      <w:color w:val="000000"/>
                      <w:kern w:val="2"/>
                      <w:sz w:val="21"/>
                      <w:szCs w:val="21"/>
                      <w:vertAlign w:val="superscript"/>
                      <w:lang w:val="en-US" w:eastAsia="zh-CN" w:bidi="ar-SA"/>
                    </w:rPr>
                    <w:t>2</w:t>
                  </w:r>
                  <w:r>
                    <w:rPr>
                      <w:rFonts w:hint="default" w:ascii="Times New Roman" w:hAnsi="Times New Roman" w:eastAsia="宋体"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设置装配工作台25台、点焊笔25只、EMC监测仪15台、显微镜2台</w:t>
                  </w:r>
                </w:p>
              </w:tc>
              <w:tc>
                <w:tcPr>
                  <w:tcW w:w="3248" w:type="dxa"/>
                  <w:tcBorders>
                    <w:top w:val="single" w:color="auto" w:sz="6" w:space="0"/>
                    <w:bottom w:val="single" w:color="auto" w:sz="4" w:space="0"/>
                  </w:tcBorders>
                  <w:noWrap w:val="0"/>
                  <w:vAlign w:val="center"/>
                </w:tcPr>
                <w:p w14:paraId="5894AE64">
                  <w:pPr>
                    <w:spacing w:line="340" w:lineRule="exact"/>
                    <w:jc w:val="center"/>
                    <w:rPr>
                      <w:rFonts w:hint="eastAsia"/>
                      <w:bCs/>
                      <w:kern w:val="0"/>
                      <w:szCs w:val="21"/>
                    </w:rPr>
                  </w:pPr>
                  <w:r>
                    <w:rPr>
                      <w:rFonts w:hint="eastAsia" w:ascii="Times New Roman" w:hAnsi="Times New Roman" w:eastAsia="宋体" w:cs="Times New Roman"/>
                      <w:color w:val="000000"/>
                      <w:kern w:val="2"/>
                      <w:sz w:val="21"/>
                      <w:szCs w:val="21"/>
                      <w:lang w:val="en-US" w:eastAsia="zh-CN" w:bidi="ar-SA"/>
                    </w:rPr>
                    <w:t>暂不建设，为后期预留</w:t>
                  </w:r>
                </w:p>
              </w:tc>
            </w:tr>
            <w:tr w14:paraId="57D1EA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660" w:hRule="atLeast"/>
                <w:jc w:val="center"/>
              </w:trPr>
              <w:tc>
                <w:tcPr>
                  <w:tcW w:w="762" w:type="dxa"/>
                  <w:vMerge w:val="continue"/>
                  <w:tcBorders>
                    <w:bottom w:val="single" w:color="auto" w:sz="6" w:space="0"/>
                  </w:tcBorders>
                  <w:noWrap w:val="0"/>
                  <w:vAlign w:val="center"/>
                </w:tcPr>
                <w:p w14:paraId="0952621B">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p>
              </w:tc>
              <w:tc>
                <w:tcPr>
                  <w:tcW w:w="1040" w:type="dxa"/>
                  <w:tcBorders>
                    <w:top w:val="single" w:color="auto" w:sz="4" w:space="0"/>
                    <w:bottom w:val="single" w:color="auto" w:sz="6" w:space="0"/>
                  </w:tcBorders>
                  <w:noWrap w:val="0"/>
                  <w:vAlign w:val="center"/>
                </w:tcPr>
                <w:p w14:paraId="18A4745F">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3#厂房</w:t>
                  </w:r>
                </w:p>
              </w:tc>
              <w:tc>
                <w:tcPr>
                  <w:tcW w:w="3248" w:type="dxa"/>
                  <w:tcBorders>
                    <w:top w:val="single" w:color="auto" w:sz="4" w:space="0"/>
                    <w:bottom w:val="single" w:color="auto" w:sz="6" w:space="0"/>
                  </w:tcBorders>
                  <w:noWrap w:val="0"/>
                  <w:vAlign w:val="center"/>
                </w:tcPr>
                <w:p w14:paraId="1131D15A">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2层</w:t>
                  </w:r>
                  <w:r>
                    <w:rPr>
                      <w:rFonts w:hint="default" w:ascii="Times New Roman" w:hAnsi="Times New Roman" w:eastAsia="宋体" w:cs="Times New Roman"/>
                      <w:color w:val="000000"/>
                      <w:kern w:val="2"/>
                      <w:sz w:val="21"/>
                      <w:szCs w:val="21"/>
                      <w:lang w:val="en-US" w:eastAsia="zh-CN" w:bidi="ar-SA"/>
                    </w:rPr>
                    <w:t>，建筑面积</w:t>
                  </w:r>
                  <w:r>
                    <w:rPr>
                      <w:rFonts w:hint="eastAsia" w:ascii="Times New Roman" w:hAnsi="Times New Roman" w:eastAsia="宋体" w:cs="Times New Roman"/>
                      <w:color w:val="000000"/>
                      <w:kern w:val="2"/>
                      <w:sz w:val="21"/>
                      <w:szCs w:val="21"/>
                      <w:lang w:val="en-US" w:eastAsia="zh-CN" w:bidi="ar-SA"/>
                    </w:rPr>
                    <w:t>4360</w:t>
                  </w:r>
                  <w:r>
                    <w:rPr>
                      <w:rFonts w:hint="default" w:ascii="Times New Roman" w:hAnsi="Times New Roman" w:eastAsia="宋体" w:cs="Times New Roman"/>
                      <w:color w:val="000000"/>
                      <w:kern w:val="2"/>
                      <w:sz w:val="21"/>
                      <w:szCs w:val="21"/>
                      <w:lang w:val="en-US" w:eastAsia="zh-CN" w:bidi="ar-SA"/>
                    </w:rPr>
                    <w:t>m</w:t>
                  </w:r>
                  <w:r>
                    <w:rPr>
                      <w:rFonts w:hint="default" w:ascii="Times New Roman" w:hAnsi="Times New Roman" w:eastAsia="宋体" w:cs="Times New Roman"/>
                      <w:color w:val="000000"/>
                      <w:kern w:val="2"/>
                      <w:sz w:val="21"/>
                      <w:szCs w:val="21"/>
                      <w:vertAlign w:val="superscript"/>
                      <w:lang w:val="en-US" w:eastAsia="zh-CN" w:bidi="ar-SA"/>
                    </w:rPr>
                    <w:t>2</w:t>
                  </w:r>
                  <w:r>
                    <w:rPr>
                      <w:rFonts w:hint="default" w:ascii="Times New Roman" w:hAnsi="Times New Roman" w:eastAsia="宋体"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设有原料仓库、成品仓库及30台电路分析仪（用于整机检测）</w:t>
                  </w:r>
                </w:p>
              </w:tc>
              <w:tc>
                <w:tcPr>
                  <w:tcW w:w="3248" w:type="dxa"/>
                  <w:tcBorders>
                    <w:top w:val="single" w:color="auto" w:sz="4" w:space="0"/>
                    <w:bottom w:val="single" w:color="auto" w:sz="6" w:space="0"/>
                  </w:tcBorders>
                  <w:noWrap w:val="0"/>
                  <w:vAlign w:val="center"/>
                </w:tcPr>
                <w:p w14:paraId="65D069C9">
                  <w:pPr>
                    <w:spacing w:line="300" w:lineRule="exact"/>
                    <w:jc w:val="center"/>
                    <w:rPr>
                      <w:rFonts w:hint="eastAsia"/>
                      <w:bCs/>
                      <w:kern w:val="0"/>
                      <w:szCs w:val="21"/>
                    </w:rPr>
                  </w:pPr>
                  <w:r>
                    <w:rPr>
                      <w:rFonts w:hint="default" w:ascii="Times New Roman" w:hAnsi="Times New Roman" w:eastAsia="宋体" w:cs="Times New Roman"/>
                      <w:color w:val="000000"/>
                      <w:kern w:val="2"/>
                      <w:sz w:val="21"/>
                      <w:szCs w:val="21"/>
                      <w:lang w:val="en-US" w:eastAsia="zh-CN" w:bidi="ar-SA"/>
                    </w:rPr>
                    <w:t>占地面积2130.6m</w:t>
                  </w:r>
                  <w:r>
                    <w:rPr>
                      <w:rFonts w:hint="default" w:ascii="Times New Roman" w:hAnsi="Times New Roman" w:eastAsia="宋体" w:cs="Times New Roman"/>
                      <w:color w:val="000000"/>
                      <w:kern w:val="2"/>
                      <w:sz w:val="21"/>
                      <w:szCs w:val="21"/>
                      <w:vertAlign w:val="superscript"/>
                      <w:lang w:val="en-US" w:eastAsia="zh-CN" w:bidi="ar-SA"/>
                    </w:rPr>
                    <w:t>2</w:t>
                  </w:r>
                  <w:r>
                    <w:rPr>
                      <w:rFonts w:hint="eastAsia" w:ascii="Times New Roman" w:hAnsi="Times New Roman" w:eastAsia="宋体"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建筑面积4377m</w:t>
                  </w:r>
                  <w:r>
                    <w:rPr>
                      <w:rFonts w:hint="default" w:ascii="Times New Roman" w:hAnsi="Times New Roman" w:eastAsia="宋体" w:cs="Times New Roman"/>
                      <w:color w:val="000000"/>
                      <w:kern w:val="2"/>
                      <w:sz w:val="21"/>
                      <w:szCs w:val="21"/>
                      <w:vertAlign w:val="superscript"/>
                      <w:lang w:val="en-US" w:eastAsia="zh-CN" w:bidi="ar-SA"/>
                    </w:rPr>
                    <w:t>2</w:t>
                  </w:r>
                  <w:r>
                    <w:rPr>
                      <w:rFonts w:hint="default" w:ascii="Times New Roman" w:hAnsi="Times New Roman" w:eastAsia="宋体"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设有原料仓库、成品仓库</w:t>
                  </w:r>
                  <w:r>
                    <w:rPr>
                      <w:rFonts w:hint="eastAsia" w:ascii="Times New Roman" w:hAnsi="Times New Roman"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组装车间。</w:t>
                  </w:r>
                </w:p>
              </w:tc>
            </w:tr>
            <w:tr w14:paraId="3B0A9B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62" w:type="dxa"/>
                  <w:vMerge w:val="restart"/>
                  <w:tcBorders>
                    <w:top w:val="single" w:color="auto" w:sz="6" w:space="0"/>
                  </w:tcBorders>
                  <w:noWrap w:val="0"/>
                  <w:vAlign w:val="center"/>
                </w:tcPr>
                <w:p w14:paraId="011E8908">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辅助工程</w:t>
                  </w:r>
                </w:p>
              </w:tc>
              <w:tc>
                <w:tcPr>
                  <w:tcW w:w="1040" w:type="dxa"/>
                  <w:tcBorders>
                    <w:top w:val="single" w:color="auto" w:sz="6" w:space="0"/>
                    <w:bottom w:val="single" w:color="auto" w:sz="4" w:space="0"/>
                  </w:tcBorders>
                  <w:noWrap w:val="0"/>
                  <w:vAlign w:val="center"/>
                </w:tcPr>
                <w:p w14:paraId="52320040">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综合办公楼</w:t>
                  </w:r>
                </w:p>
              </w:tc>
              <w:tc>
                <w:tcPr>
                  <w:tcW w:w="3248" w:type="dxa"/>
                  <w:tcBorders>
                    <w:top w:val="single" w:color="auto" w:sz="6" w:space="0"/>
                    <w:bottom w:val="single" w:color="auto" w:sz="4" w:space="0"/>
                  </w:tcBorders>
                  <w:noWrap w:val="0"/>
                  <w:vAlign w:val="center"/>
                </w:tcPr>
                <w:p w14:paraId="132FE7E0">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3层，供员工办公及就餐</w:t>
                  </w:r>
                </w:p>
              </w:tc>
              <w:tc>
                <w:tcPr>
                  <w:tcW w:w="3248" w:type="dxa"/>
                  <w:tcBorders>
                    <w:top w:val="single" w:color="auto" w:sz="6" w:space="0"/>
                    <w:bottom w:val="single" w:color="auto" w:sz="4" w:space="0"/>
                  </w:tcBorders>
                  <w:noWrap w:val="0"/>
                  <w:vAlign w:val="center"/>
                </w:tcPr>
                <w:p w14:paraId="7200B05D">
                  <w:pPr>
                    <w:spacing w:line="340" w:lineRule="exact"/>
                    <w:jc w:val="center"/>
                    <w:rPr>
                      <w:rFonts w:hint="default" w:hAnsi="宋体" w:eastAsia="宋体"/>
                      <w:szCs w:val="21"/>
                      <w:lang w:val="en-US" w:eastAsia="zh-CN"/>
                    </w:rPr>
                  </w:pPr>
                  <w:r>
                    <w:rPr>
                      <w:rFonts w:hint="eastAsia" w:hAnsi="宋体"/>
                      <w:szCs w:val="21"/>
                      <w:lang w:val="en-US" w:eastAsia="zh-CN"/>
                    </w:rPr>
                    <w:t>与环评一致</w:t>
                  </w:r>
                </w:p>
              </w:tc>
            </w:tr>
            <w:tr w14:paraId="061236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62" w:type="dxa"/>
                  <w:vMerge w:val="continue"/>
                  <w:noWrap w:val="0"/>
                  <w:vAlign w:val="center"/>
                </w:tcPr>
                <w:p w14:paraId="522A4913">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p>
              </w:tc>
              <w:tc>
                <w:tcPr>
                  <w:tcW w:w="1040" w:type="dxa"/>
                  <w:tcBorders>
                    <w:top w:val="single" w:color="auto" w:sz="6" w:space="0"/>
                    <w:bottom w:val="single" w:color="auto" w:sz="4" w:space="0"/>
                  </w:tcBorders>
                  <w:noWrap w:val="0"/>
                  <w:vAlign w:val="center"/>
                </w:tcPr>
                <w:p w14:paraId="6031B5DD">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宿舍楼</w:t>
                  </w:r>
                </w:p>
              </w:tc>
              <w:tc>
                <w:tcPr>
                  <w:tcW w:w="3248" w:type="dxa"/>
                  <w:tcBorders>
                    <w:top w:val="single" w:color="auto" w:sz="6" w:space="0"/>
                    <w:bottom w:val="single" w:color="auto" w:sz="4" w:space="0"/>
                  </w:tcBorders>
                  <w:noWrap w:val="0"/>
                  <w:vAlign w:val="center"/>
                </w:tcPr>
                <w:p w14:paraId="37736505">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3层，供员工住宿</w:t>
                  </w:r>
                </w:p>
              </w:tc>
              <w:tc>
                <w:tcPr>
                  <w:tcW w:w="3248" w:type="dxa"/>
                  <w:tcBorders>
                    <w:top w:val="single" w:color="auto" w:sz="6" w:space="0"/>
                    <w:bottom w:val="single" w:color="auto" w:sz="4" w:space="0"/>
                  </w:tcBorders>
                  <w:noWrap w:val="0"/>
                  <w:vAlign w:val="center"/>
                </w:tcPr>
                <w:p w14:paraId="3E1D6B07">
                  <w:pPr>
                    <w:spacing w:line="340" w:lineRule="exact"/>
                    <w:jc w:val="center"/>
                    <w:rPr>
                      <w:rFonts w:hint="eastAsia" w:hAnsi="宋体"/>
                      <w:szCs w:val="21"/>
                    </w:rPr>
                  </w:pPr>
                  <w:r>
                    <w:rPr>
                      <w:rFonts w:hint="eastAsia" w:hAnsi="宋体"/>
                      <w:szCs w:val="21"/>
                      <w:lang w:val="en-US" w:eastAsia="zh-CN"/>
                    </w:rPr>
                    <w:t>与环评一致</w:t>
                  </w:r>
                </w:p>
              </w:tc>
            </w:tr>
            <w:tr w14:paraId="0E6F3F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68" w:hRule="atLeast"/>
                <w:jc w:val="center"/>
              </w:trPr>
              <w:tc>
                <w:tcPr>
                  <w:tcW w:w="762" w:type="dxa"/>
                  <w:vMerge w:val="restart"/>
                  <w:tcBorders>
                    <w:top w:val="single" w:color="auto" w:sz="6" w:space="0"/>
                  </w:tcBorders>
                  <w:noWrap w:val="0"/>
                  <w:vAlign w:val="center"/>
                </w:tcPr>
                <w:p w14:paraId="7703E496">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贮运工程</w:t>
                  </w:r>
                </w:p>
              </w:tc>
              <w:tc>
                <w:tcPr>
                  <w:tcW w:w="1040" w:type="dxa"/>
                  <w:tcBorders>
                    <w:top w:val="single" w:color="auto" w:sz="4" w:space="0"/>
                    <w:bottom w:val="single" w:color="auto" w:sz="4" w:space="0"/>
                  </w:tcBorders>
                  <w:noWrap w:val="0"/>
                  <w:vAlign w:val="center"/>
                </w:tcPr>
                <w:p w14:paraId="75E71D55">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原料仓库</w:t>
                  </w:r>
                </w:p>
              </w:tc>
              <w:tc>
                <w:tcPr>
                  <w:tcW w:w="3248" w:type="dxa"/>
                  <w:tcBorders>
                    <w:top w:val="single" w:color="auto" w:sz="6" w:space="0"/>
                    <w:bottom w:val="single" w:color="auto" w:sz="4" w:space="0"/>
                  </w:tcBorders>
                  <w:noWrap w:val="0"/>
                  <w:vAlign w:val="center"/>
                </w:tcPr>
                <w:p w14:paraId="49EA3F0E">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3#厂房内</w:t>
                  </w:r>
                  <w:r>
                    <w:rPr>
                      <w:rFonts w:hint="default" w:ascii="Times New Roman" w:hAnsi="Times New Roman" w:eastAsia="宋体"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用于储存原料等</w:t>
                  </w:r>
                </w:p>
              </w:tc>
              <w:tc>
                <w:tcPr>
                  <w:tcW w:w="3248" w:type="dxa"/>
                  <w:tcBorders>
                    <w:top w:val="single" w:color="auto" w:sz="6" w:space="0"/>
                    <w:bottom w:val="single" w:color="auto" w:sz="4" w:space="0"/>
                  </w:tcBorders>
                  <w:noWrap w:val="0"/>
                  <w:vAlign w:val="center"/>
                </w:tcPr>
                <w:p w14:paraId="2AE3C9A0">
                  <w:pPr>
                    <w:spacing w:line="340" w:lineRule="exact"/>
                    <w:jc w:val="center"/>
                    <w:rPr>
                      <w:rFonts w:hint="eastAsia"/>
                      <w:bCs/>
                      <w:kern w:val="0"/>
                      <w:szCs w:val="21"/>
                    </w:rPr>
                  </w:pPr>
                  <w:r>
                    <w:rPr>
                      <w:rFonts w:hint="eastAsia" w:hAnsi="宋体"/>
                      <w:szCs w:val="21"/>
                      <w:lang w:val="en-US" w:eastAsia="zh-CN"/>
                    </w:rPr>
                    <w:t>与环评一致</w:t>
                  </w:r>
                </w:p>
              </w:tc>
            </w:tr>
            <w:tr w14:paraId="39251B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762" w:type="dxa"/>
                  <w:vMerge w:val="continue"/>
                  <w:noWrap w:val="0"/>
                  <w:vAlign w:val="center"/>
                </w:tcPr>
                <w:p w14:paraId="158B8008">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p>
              </w:tc>
              <w:tc>
                <w:tcPr>
                  <w:tcW w:w="1040" w:type="dxa"/>
                  <w:tcBorders>
                    <w:top w:val="single" w:color="auto" w:sz="4" w:space="0"/>
                  </w:tcBorders>
                  <w:noWrap w:val="0"/>
                  <w:vAlign w:val="center"/>
                </w:tcPr>
                <w:p w14:paraId="01A739DD">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产品仓库</w:t>
                  </w:r>
                </w:p>
              </w:tc>
              <w:tc>
                <w:tcPr>
                  <w:tcW w:w="3248" w:type="dxa"/>
                  <w:tcBorders>
                    <w:top w:val="single" w:color="auto" w:sz="4" w:space="0"/>
                  </w:tcBorders>
                  <w:noWrap w:val="0"/>
                  <w:vAlign w:val="center"/>
                </w:tcPr>
                <w:p w14:paraId="25D1FB36">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3#厂房内，用于储存产品</w:t>
                  </w:r>
                </w:p>
              </w:tc>
              <w:tc>
                <w:tcPr>
                  <w:tcW w:w="3248" w:type="dxa"/>
                  <w:tcBorders>
                    <w:top w:val="single" w:color="auto" w:sz="4" w:space="0"/>
                  </w:tcBorders>
                  <w:noWrap w:val="0"/>
                  <w:vAlign w:val="center"/>
                </w:tcPr>
                <w:p w14:paraId="171577BA">
                  <w:pPr>
                    <w:spacing w:line="340" w:lineRule="exact"/>
                    <w:jc w:val="center"/>
                    <w:rPr>
                      <w:rFonts w:hint="eastAsia"/>
                      <w:bCs/>
                      <w:kern w:val="0"/>
                      <w:szCs w:val="21"/>
                    </w:rPr>
                  </w:pPr>
                  <w:r>
                    <w:rPr>
                      <w:rFonts w:hint="eastAsia" w:hAnsi="宋体"/>
                      <w:szCs w:val="21"/>
                      <w:lang w:val="en-US" w:eastAsia="zh-CN"/>
                    </w:rPr>
                    <w:t>与环评一致</w:t>
                  </w:r>
                </w:p>
              </w:tc>
            </w:tr>
            <w:tr w14:paraId="24CE67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762" w:type="dxa"/>
                  <w:vMerge w:val="restart"/>
                  <w:noWrap w:val="0"/>
                  <w:vAlign w:val="center"/>
                </w:tcPr>
                <w:p w14:paraId="32E178D9">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公用工程</w:t>
                  </w:r>
                </w:p>
              </w:tc>
              <w:tc>
                <w:tcPr>
                  <w:tcW w:w="1040" w:type="dxa"/>
                  <w:noWrap w:val="0"/>
                  <w:vAlign w:val="center"/>
                </w:tcPr>
                <w:p w14:paraId="3E7D2A08">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供电</w:t>
                  </w:r>
                </w:p>
              </w:tc>
              <w:tc>
                <w:tcPr>
                  <w:tcW w:w="3248" w:type="dxa"/>
                  <w:noWrap w:val="0"/>
                  <w:vAlign w:val="center"/>
                </w:tcPr>
                <w:p w14:paraId="18602DD9">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由</w:t>
                  </w:r>
                  <w:r>
                    <w:rPr>
                      <w:rFonts w:hint="eastAsia" w:ascii="Times New Roman" w:hAnsi="Times New Roman" w:eastAsia="宋体" w:cs="Times New Roman"/>
                      <w:color w:val="000000"/>
                      <w:kern w:val="2"/>
                      <w:sz w:val="21"/>
                      <w:szCs w:val="21"/>
                      <w:lang w:val="en-US" w:eastAsia="zh-CN" w:bidi="ar-SA"/>
                    </w:rPr>
                    <w:t>靖安县</w:t>
                  </w:r>
                  <w:r>
                    <w:rPr>
                      <w:rFonts w:hint="default" w:ascii="Times New Roman" w:hAnsi="Times New Roman" w:eastAsia="宋体" w:cs="Times New Roman"/>
                      <w:color w:val="000000"/>
                      <w:kern w:val="2"/>
                      <w:sz w:val="21"/>
                      <w:szCs w:val="21"/>
                      <w:lang w:val="en-US" w:eastAsia="zh-CN" w:bidi="ar-SA"/>
                    </w:rPr>
                    <w:t>工业园区</w:t>
                  </w:r>
                  <w:r>
                    <w:rPr>
                      <w:rFonts w:hint="eastAsia" w:ascii="Times New Roman" w:hAnsi="Times New Roman" w:eastAsia="宋体" w:cs="Times New Roman"/>
                      <w:color w:val="000000"/>
                      <w:kern w:val="2"/>
                      <w:sz w:val="21"/>
                      <w:szCs w:val="21"/>
                      <w:lang w:val="en-US" w:eastAsia="zh-CN" w:bidi="ar-SA"/>
                    </w:rPr>
                    <w:t>香田新</w:t>
                  </w:r>
                  <w:r>
                    <w:rPr>
                      <w:rFonts w:hint="default" w:ascii="Times New Roman" w:hAnsi="Times New Roman" w:eastAsia="宋体" w:cs="Times New Roman"/>
                      <w:color w:val="000000"/>
                      <w:kern w:val="2"/>
                      <w:sz w:val="21"/>
                      <w:szCs w:val="21"/>
                      <w:lang w:val="en-US" w:eastAsia="zh-CN" w:bidi="ar-SA"/>
                    </w:rPr>
                    <w:t>区供电所供给，年用电量</w:t>
                  </w:r>
                  <w:r>
                    <w:rPr>
                      <w:rFonts w:hint="eastAsia" w:ascii="Times New Roman" w:hAnsi="Times New Roman" w:eastAsia="宋体" w:cs="Times New Roman"/>
                      <w:color w:val="000000"/>
                      <w:kern w:val="2"/>
                      <w:sz w:val="21"/>
                      <w:szCs w:val="21"/>
                      <w:lang w:val="en-US" w:eastAsia="zh-CN" w:bidi="ar-SA"/>
                    </w:rPr>
                    <w:t>45</w:t>
                  </w:r>
                  <w:r>
                    <w:rPr>
                      <w:rFonts w:hint="default" w:ascii="Times New Roman" w:hAnsi="Times New Roman" w:eastAsia="宋体" w:cs="Times New Roman"/>
                      <w:color w:val="000000"/>
                      <w:kern w:val="2"/>
                      <w:sz w:val="21"/>
                      <w:szCs w:val="21"/>
                      <w:lang w:val="en-US" w:eastAsia="zh-CN" w:bidi="ar-SA"/>
                    </w:rPr>
                    <w:t>万kWh。</w:t>
                  </w:r>
                </w:p>
              </w:tc>
              <w:tc>
                <w:tcPr>
                  <w:tcW w:w="3248" w:type="dxa"/>
                  <w:noWrap w:val="0"/>
                  <w:vAlign w:val="center"/>
                </w:tcPr>
                <w:p w14:paraId="14EC0074">
                  <w:pPr>
                    <w:spacing w:line="340" w:lineRule="exact"/>
                    <w:jc w:val="center"/>
                    <w:rPr>
                      <w:szCs w:val="21"/>
                    </w:rPr>
                  </w:pPr>
                  <w:r>
                    <w:rPr>
                      <w:rFonts w:hint="eastAsia" w:hAnsi="宋体"/>
                      <w:szCs w:val="21"/>
                      <w:lang w:val="en-US" w:eastAsia="zh-CN"/>
                    </w:rPr>
                    <w:t>与环评一致</w:t>
                  </w:r>
                </w:p>
              </w:tc>
            </w:tr>
            <w:tr w14:paraId="5CAF41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762" w:type="dxa"/>
                  <w:vMerge w:val="continue"/>
                  <w:noWrap w:val="0"/>
                  <w:vAlign w:val="center"/>
                </w:tcPr>
                <w:p w14:paraId="1927D9A3">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p>
              </w:tc>
              <w:tc>
                <w:tcPr>
                  <w:tcW w:w="1040" w:type="dxa"/>
                  <w:noWrap w:val="0"/>
                  <w:vAlign w:val="center"/>
                </w:tcPr>
                <w:p w14:paraId="46C3EE3F">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供水</w:t>
                  </w:r>
                </w:p>
              </w:tc>
              <w:tc>
                <w:tcPr>
                  <w:tcW w:w="3248" w:type="dxa"/>
                  <w:noWrap w:val="0"/>
                  <w:vAlign w:val="center"/>
                </w:tcPr>
                <w:p w14:paraId="1B41C6FF">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自来水，由工业园区市政给水管网接入</w:t>
                  </w:r>
                  <w:r>
                    <w:rPr>
                      <w:rFonts w:hint="eastAsia" w:ascii="Times New Roman" w:hAnsi="Times New Roman" w:eastAsia="宋体"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年用水量为</w:t>
                  </w:r>
                  <w:r>
                    <w:rPr>
                      <w:rFonts w:hint="eastAsia" w:ascii="Times New Roman" w:hAnsi="Times New Roman" w:eastAsia="宋体" w:cs="Times New Roman"/>
                      <w:color w:val="000000"/>
                      <w:kern w:val="2"/>
                      <w:sz w:val="21"/>
                      <w:szCs w:val="21"/>
                      <w:lang w:val="en-US" w:eastAsia="zh-CN" w:bidi="ar-SA"/>
                    </w:rPr>
                    <w:t>1350</w:t>
                  </w:r>
                  <w:r>
                    <w:rPr>
                      <w:rFonts w:hint="default" w:ascii="Times New Roman" w:hAnsi="Times New Roman" w:eastAsia="宋体" w:cs="Times New Roman"/>
                      <w:color w:val="000000"/>
                      <w:kern w:val="2"/>
                      <w:sz w:val="21"/>
                      <w:szCs w:val="21"/>
                      <w:lang w:val="en-US" w:eastAsia="zh-CN" w:bidi="ar-SA"/>
                    </w:rPr>
                    <w:t>m</w:t>
                  </w:r>
                  <w:r>
                    <w:rPr>
                      <w:rFonts w:hint="default" w:ascii="Times New Roman" w:hAnsi="Times New Roman" w:eastAsia="宋体" w:cs="Times New Roman"/>
                      <w:color w:val="000000"/>
                      <w:kern w:val="2"/>
                      <w:sz w:val="21"/>
                      <w:szCs w:val="21"/>
                      <w:vertAlign w:val="superscript"/>
                      <w:lang w:val="en-US" w:eastAsia="zh-CN" w:bidi="ar-SA"/>
                    </w:rPr>
                    <w:t>3</w:t>
                  </w:r>
                  <w:r>
                    <w:rPr>
                      <w:rFonts w:hint="default" w:ascii="Times New Roman" w:hAnsi="Times New Roman" w:eastAsia="宋体" w:cs="Times New Roman"/>
                      <w:color w:val="000000"/>
                      <w:kern w:val="2"/>
                      <w:sz w:val="21"/>
                      <w:szCs w:val="21"/>
                      <w:lang w:val="en-US" w:eastAsia="zh-CN" w:bidi="ar-SA"/>
                    </w:rPr>
                    <w:t>。</w:t>
                  </w:r>
                </w:p>
              </w:tc>
              <w:tc>
                <w:tcPr>
                  <w:tcW w:w="3248" w:type="dxa"/>
                  <w:noWrap w:val="0"/>
                  <w:vAlign w:val="center"/>
                </w:tcPr>
                <w:p w14:paraId="6C88655D">
                  <w:pPr>
                    <w:spacing w:line="340" w:lineRule="exact"/>
                    <w:jc w:val="center"/>
                    <w:rPr>
                      <w:szCs w:val="21"/>
                    </w:rPr>
                  </w:pPr>
                  <w:r>
                    <w:rPr>
                      <w:rFonts w:hint="eastAsia" w:hAnsi="宋体"/>
                      <w:szCs w:val="21"/>
                      <w:lang w:val="en-US" w:eastAsia="zh-CN"/>
                    </w:rPr>
                    <w:t>与环评一致</w:t>
                  </w:r>
                </w:p>
              </w:tc>
            </w:tr>
            <w:tr w14:paraId="2400A4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762" w:type="dxa"/>
                  <w:vMerge w:val="restart"/>
                  <w:noWrap w:val="0"/>
                  <w:vAlign w:val="center"/>
                </w:tcPr>
                <w:p w14:paraId="437CF550">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环保措施</w:t>
                  </w:r>
                </w:p>
              </w:tc>
              <w:tc>
                <w:tcPr>
                  <w:tcW w:w="1040" w:type="dxa"/>
                  <w:noWrap w:val="0"/>
                  <w:vAlign w:val="center"/>
                </w:tcPr>
                <w:p w14:paraId="589DF284">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废水治理</w:t>
                  </w:r>
                </w:p>
              </w:tc>
              <w:tc>
                <w:tcPr>
                  <w:tcW w:w="3248" w:type="dxa"/>
                  <w:noWrap w:val="0"/>
                  <w:vAlign w:val="center"/>
                </w:tcPr>
                <w:p w14:paraId="3B2DC01C">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隔油池+化粪池</w:t>
                  </w:r>
                </w:p>
              </w:tc>
              <w:tc>
                <w:tcPr>
                  <w:tcW w:w="3248" w:type="dxa"/>
                  <w:noWrap w:val="0"/>
                  <w:vAlign w:val="center"/>
                </w:tcPr>
                <w:p w14:paraId="4BBE9212">
                  <w:pPr>
                    <w:spacing w:line="340" w:lineRule="exact"/>
                    <w:jc w:val="center"/>
                    <w:rPr>
                      <w:rFonts w:hint="eastAsia"/>
                      <w:szCs w:val="21"/>
                    </w:rPr>
                  </w:pPr>
                  <w:r>
                    <w:rPr>
                      <w:rFonts w:hint="eastAsia" w:hAnsi="宋体"/>
                      <w:szCs w:val="21"/>
                      <w:lang w:val="en-US" w:eastAsia="zh-CN"/>
                    </w:rPr>
                    <w:t>与环评一致</w:t>
                  </w:r>
                </w:p>
              </w:tc>
            </w:tr>
            <w:tr w14:paraId="3C5E21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762" w:type="dxa"/>
                  <w:vMerge w:val="continue"/>
                  <w:noWrap w:val="0"/>
                  <w:vAlign w:val="center"/>
                </w:tcPr>
                <w:p w14:paraId="66C81BF7">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p>
              </w:tc>
              <w:tc>
                <w:tcPr>
                  <w:tcW w:w="1040" w:type="dxa"/>
                  <w:noWrap w:val="0"/>
                  <w:vAlign w:val="center"/>
                </w:tcPr>
                <w:p w14:paraId="1B4D4C87">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噪声</w:t>
                  </w:r>
                </w:p>
              </w:tc>
              <w:tc>
                <w:tcPr>
                  <w:tcW w:w="3248" w:type="dxa"/>
                  <w:noWrap w:val="0"/>
                  <w:vAlign w:val="center"/>
                </w:tcPr>
                <w:p w14:paraId="42182806">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减振基础、消声器等降噪措施</w:t>
                  </w:r>
                </w:p>
              </w:tc>
              <w:tc>
                <w:tcPr>
                  <w:tcW w:w="3248" w:type="dxa"/>
                  <w:noWrap w:val="0"/>
                  <w:vAlign w:val="center"/>
                </w:tcPr>
                <w:p w14:paraId="734C05E0">
                  <w:pPr>
                    <w:spacing w:line="340" w:lineRule="exact"/>
                    <w:jc w:val="center"/>
                    <w:rPr>
                      <w:szCs w:val="21"/>
                    </w:rPr>
                  </w:pPr>
                  <w:r>
                    <w:rPr>
                      <w:rFonts w:hint="eastAsia" w:hAnsi="宋体"/>
                      <w:szCs w:val="21"/>
                      <w:lang w:val="en-US" w:eastAsia="zh-CN"/>
                    </w:rPr>
                    <w:t>与环评一致</w:t>
                  </w:r>
                </w:p>
              </w:tc>
            </w:tr>
            <w:tr w14:paraId="4763C6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762" w:type="dxa"/>
                  <w:vMerge w:val="continue"/>
                  <w:noWrap w:val="0"/>
                  <w:vAlign w:val="center"/>
                </w:tcPr>
                <w:p w14:paraId="26F2C931">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p>
              </w:tc>
              <w:tc>
                <w:tcPr>
                  <w:tcW w:w="1040" w:type="dxa"/>
                  <w:noWrap w:val="0"/>
                  <w:vAlign w:val="center"/>
                </w:tcPr>
                <w:p w14:paraId="2FA756E1">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废气</w:t>
                  </w:r>
                </w:p>
              </w:tc>
              <w:tc>
                <w:tcPr>
                  <w:tcW w:w="3248" w:type="dxa"/>
                  <w:noWrap w:val="0"/>
                  <w:vAlign w:val="center"/>
                </w:tcPr>
                <w:p w14:paraId="13FCFA37">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焊接烟尘</w:t>
                  </w:r>
                  <w:r>
                    <w:rPr>
                      <w:rFonts w:hint="default" w:ascii="Times New Roman" w:hAnsi="Times New Roman" w:eastAsia="宋体" w:cs="Times New Roman"/>
                      <w:color w:val="000000"/>
                      <w:kern w:val="2"/>
                      <w:sz w:val="21"/>
                      <w:szCs w:val="21"/>
                      <w:lang w:val="en-US" w:eastAsia="zh-CN" w:bidi="ar-SA"/>
                    </w:rPr>
                    <w:t>经</w:t>
                  </w:r>
                  <w:r>
                    <w:rPr>
                      <w:rFonts w:hint="eastAsia" w:ascii="Times New Roman" w:hAnsi="Times New Roman" w:eastAsia="宋体" w:cs="Times New Roman"/>
                      <w:color w:val="000000"/>
                      <w:kern w:val="2"/>
                      <w:sz w:val="21"/>
                      <w:szCs w:val="21"/>
                      <w:lang w:val="en-US" w:eastAsia="zh-CN" w:bidi="ar-SA"/>
                    </w:rPr>
                    <w:t>6台</w:t>
                  </w:r>
                  <w:r>
                    <w:rPr>
                      <w:rFonts w:hint="default" w:ascii="Times New Roman" w:hAnsi="Times New Roman" w:eastAsia="宋体" w:cs="Times New Roman"/>
                      <w:color w:val="000000"/>
                      <w:kern w:val="2"/>
                      <w:sz w:val="21"/>
                      <w:szCs w:val="21"/>
                      <w:lang w:val="en-US" w:eastAsia="zh-CN" w:bidi="ar-SA"/>
                    </w:rPr>
                    <w:t>集气</w:t>
                  </w:r>
                  <w:r>
                    <w:rPr>
                      <w:rFonts w:hint="eastAsia" w:ascii="Times New Roman" w:hAnsi="Times New Roman" w:eastAsia="宋体" w:cs="Times New Roman"/>
                      <w:color w:val="000000"/>
                      <w:kern w:val="2"/>
                      <w:sz w:val="21"/>
                      <w:szCs w:val="21"/>
                      <w:lang w:val="en-US" w:eastAsia="zh-CN" w:bidi="ar-SA"/>
                    </w:rPr>
                    <w:t>罩+1台</w:t>
                  </w:r>
                  <w:r>
                    <w:rPr>
                      <w:rFonts w:hint="default" w:ascii="Times New Roman" w:hAnsi="Times New Roman" w:eastAsia="宋体" w:cs="Times New Roman"/>
                      <w:color w:val="000000"/>
                      <w:kern w:val="2"/>
                      <w:sz w:val="21"/>
                      <w:szCs w:val="21"/>
                      <w:lang w:val="en-US" w:eastAsia="zh-CN" w:bidi="ar-SA"/>
                    </w:rPr>
                    <w:t>烟尘净化装置</w:t>
                  </w:r>
                  <w:r>
                    <w:rPr>
                      <w:rFonts w:hint="eastAsia" w:ascii="Times New Roman" w:hAnsi="Times New Roman" w:eastAsia="宋体" w:cs="Times New Roman"/>
                      <w:color w:val="000000"/>
                      <w:kern w:val="2"/>
                      <w:sz w:val="21"/>
                      <w:szCs w:val="21"/>
                      <w:lang w:val="en-US" w:eastAsia="zh-CN" w:bidi="ar-SA"/>
                    </w:rPr>
                    <w:t>处理后由</w:t>
                  </w:r>
                  <w:r>
                    <w:rPr>
                      <w:rFonts w:hint="default" w:ascii="Times New Roman" w:hAnsi="Times New Roman" w:eastAsia="宋体" w:cs="Times New Roman"/>
                      <w:color w:val="000000"/>
                      <w:kern w:val="2"/>
                      <w:sz w:val="21"/>
                      <w:szCs w:val="21"/>
                      <w:lang w:val="en-US" w:eastAsia="zh-CN" w:bidi="ar-SA"/>
                    </w:rPr>
                    <w:t>15m排气筒</w:t>
                  </w:r>
                  <w:r>
                    <w:rPr>
                      <w:rFonts w:hint="eastAsia" w:ascii="Times New Roman" w:hAnsi="Times New Roman" w:eastAsia="宋体" w:cs="Times New Roman"/>
                      <w:color w:val="000000"/>
                      <w:kern w:val="2"/>
                      <w:sz w:val="21"/>
                      <w:szCs w:val="21"/>
                      <w:lang w:val="en-US" w:eastAsia="zh-CN" w:bidi="ar-SA"/>
                    </w:rPr>
                    <w:t>排放</w:t>
                  </w:r>
                </w:p>
              </w:tc>
              <w:tc>
                <w:tcPr>
                  <w:tcW w:w="3248" w:type="dxa"/>
                  <w:noWrap w:val="0"/>
                  <w:vAlign w:val="center"/>
                </w:tcPr>
                <w:p w14:paraId="53510E41">
                  <w:pPr>
                    <w:spacing w:line="320" w:lineRule="exact"/>
                    <w:jc w:val="center"/>
                    <w:rPr>
                      <w:rFonts w:hint="default" w:eastAsia="宋体"/>
                      <w:szCs w:val="24"/>
                      <w:lang w:val="en-US" w:eastAsia="zh-CN"/>
                    </w:rPr>
                  </w:pPr>
                  <w:r>
                    <w:rPr>
                      <w:rFonts w:hint="eastAsia"/>
                      <w:szCs w:val="24"/>
                      <w:lang w:val="en-US" w:eastAsia="zh-CN"/>
                    </w:rPr>
                    <w:t>无</w:t>
                  </w:r>
                  <w:r>
                    <w:rPr>
                      <w:rFonts w:hint="eastAsia" w:ascii="Times New Roman" w:hAnsi="Times New Roman" w:eastAsia="宋体" w:cs="Times New Roman"/>
                      <w:color w:val="000000"/>
                      <w:kern w:val="2"/>
                      <w:sz w:val="21"/>
                      <w:szCs w:val="21"/>
                      <w:lang w:val="en-US" w:eastAsia="zh-CN" w:bidi="ar-SA"/>
                    </w:rPr>
                    <w:t>焊接</w:t>
                  </w:r>
                  <w:r>
                    <w:rPr>
                      <w:rFonts w:hint="eastAsia"/>
                      <w:szCs w:val="24"/>
                      <w:lang w:val="en-US" w:eastAsia="zh-CN"/>
                    </w:rPr>
                    <w:t>废气产生</w:t>
                  </w:r>
                </w:p>
              </w:tc>
            </w:tr>
            <w:tr w14:paraId="00C15E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762" w:type="dxa"/>
                  <w:vMerge w:val="continue"/>
                  <w:noWrap w:val="0"/>
                  <w:vAlign w:val="center"/>
                </w:tcPr>
                <w:p w14:paraId="0F677873">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p>
              </w:tc>
              <w:tc>
                <w:tcPr>
                  <w:tcW w:w="1040" w:type="dxa"/>
                  <w:noWrap w:val="0"/>
                  <w:vAlign w:val="center"/>
                </w:tcPr>
                <w:p w14:paraId="777D72CF">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固废处理</w:t>
                  </w:r>
                </w:p>
              </w:tc>
              <w:tc>
                <w:tcPr>
                  <w:tcW w:w="3248" w:type="dxa"/>
                  <w:noWrap w:val="0"/>
                  <w:vAlign w:val="center"/>
                </w:tcPr>
                <w:p w14:paraId="664CE29B">
                  <w:pPr>
                    <w:keepNext w:val="0"/>
                    <w:keepLines w:val="0"/>
                    <w:pageBreakBefore w:val="0"/>
                    <w:widowControl w:val="0"/>
                    <w:kinsoku/>
                    <w:wordWrap/>
                    <w:overflowPunct/>
                    <w:topLinePunct w:val="0"/>
                    <w:bidi w:val="0"/>
                    <w:snapToGrid/>
                    <w:spacing w:line="240" w:lineRule="auto"/>
                    <w:ind w:left="0" w:leftChars="0" w:firstLine="0" w:firstLineChars="0"/>
                    <w:jc w:val="center"/>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设置一般固废暂存库2个（占地面积5</w:t>
                  </w:r>
                  <w:r>
                    <w:rPr>
                      <w:rFonts w:hint="default" w:ascii="Times New Roman" w:hAnsi="Times New Roman" w:eastAsia="宋体" w:cs="Times New Roman"/>
                      <w:color w:val="000000"/>
                      <w:kern w:val="2"/>
                      <w:sz w:val="21"/>
                      <w:szCs w:val="21"/>
                      <w:lang w:val="en-US" w:eastAsia="zh-CN" w:bidi="ar-SA"/>
                    </w:rPr>
                    <w:t>m</w:t>
                  </w:r>
                  <w:r>
                    <w:rPr>
                      <w:rFonts w:hint="default" w:ascii="Times New Roman" w:hAnsi="Times New Roman" w:eastAsia="宋体" w:cs="Times New Roman"/>
                      <w:color w:val="000000"/>
                      <w:kern w:val="2"/>
                      <w:sz w:val="21"/>
                      <w:szCs w:val="21"/>
                      <w:vertAlign w:val="superscript"/>
                      <w:lang w:val="en-US" w:eastAsia="zh-CN" w:bidi="ar-SA"/>
                    </w:rPr>
                    <w:t>2</w:t>
                  </w:r>
                  <w:r>
                    <w:rPr>
                      <w:rFonts w:hint="eastAsia" w:ascii="Times New Roman" w:hAnsi="Times New Roman" w:eastAsia="宋体" w:cs="Times New Roman"/>
                      <w:color w:val="000000"/>
                      <w:kern w:val="2"/>
                      <w:sz w:val="21"/>
                      <w:szCs w:val="21"/>
                      <w:lang w:val="en-US" w:eastAsia="zh-CN" w:bidi="ar-SA"/>
                    </w:rPr>
                    <w:t>，储存量约50t）</w:t>
                  </w:r>
                </w:p>
              </w:tc>
              <w:tc>
                <w:tcPr>
                  <w:tcW w:w="3248" w:type="dxa"/>
                  <w:noWrap w:val="0"/>
                  <w:vAlign w:val="center"/>
                </w:tcPr>
                <w:p w14:paraId="034482B2">
                  <w:pPr>
                    <w:keepNext w:val="0"/>
                    <w:keepLines w:val="0"/>
                    <w:pageBreakBefore w:val="0"/>
                    <w:widowControl w:val="0"/>
                    <w:kinsoku/>
                    <w:wordWrap/>
                    <w:overflowPunct/>
                    <w:topLinePunct w:val="0"/>
                    <w:bidi w:val="0"/>
                    <w:snapToGrid/>
                    <w:spacing w:line="240" w:lineRule="auto"/>
                    <w:ind w:left="0" w:firstLine="0" w:firstLineChars="0"/>
                    <w:jc w:val="center"/>
                    <w:textAlignment w:val="auto"/>
                    <w:rPr>
                      <w:rFonts w:hint="eastAsia" w:eastAsia="宋体" w:cs="Times New Roman"/>
                      <w:szCs w:val="21"/>
                      <w:lang w:val="en-US" w:eastAsia="zh-CN"/>
                    </w:rPr>
                  </w:pPr>
                  <w:r>
                    <w:rPr>
                      <w:rFonts w:hint="default" w:ascii="Times New Roman" w:hAnsi="Times New Roman" w:eastAsia="宋体" w:cs="Times New Roman"/>
                      <w:color w:val="000000"/>
                      <w:kern w:val="0"/>
                      <w:sz w:val="21"/>
                      <w:szCs w:val="21"/>
                      <w:lang w:val="en-US" w:eastAsia="zh-CN"/>
                    </w:rPr>
                    <w:t>一般固废暂存间1座</w:t>
                  </w:r>
                  <w:r>
                    <w:rPr>
                      <w:rFonts w:hint="eastAsia" w:ascii="Times New Roman" w:hAnsi="Times New Roman" w:cs="Times New Roman"/>
                      <w:color w:val="000000"/>
                      <w:kern w:val="0"/>
                      <w:sz w:val="21"/>
                      <w:szCs w:val="21"/>
                      <w:lang w:val="en-US" w:eastAsia="zh-CN"/>
                    </w:rPr>
                    <w:t>（</w:t>
                  </w:r>
                  <w:r>
                    <w:rPr>
                      <w:rFonts w:hint="eastAsia" w:ascii="Times New Roman" w:hAnsi="Times New Roman" w:eastAsia="宋体" w:cs="Times New Roman"/>
                      <w:color w:val="000000"/>
                      <w:kern w:val="0"/>
                      <w:sz w:val="21"/>
                      <w:szCs w:val="21"/>
                      <w:lang w:val="en-US" w:eastAsia="zh-CN"/>
                    </w:rPr>
                    <w:t>10</w:t>
                  </w:r>
                  <w:r>
                    <w:rPr>
                      <w:rFonts w:hint="default" w:ascii="Times New Roman" w:hAnsi="Times New Roman" w:eastAsia="宋体" w:cs="Times New Roman"/>
                      <w:color w:val="000000"/>
                      <w:kern w:val="0"/>
                      <w:sz w:val="21"/>
                      <w:szCs w:val="21"/>
                      <w:lang w:val="en-US" w:eastAsia="zh-CN"/>
                    </w:rPr>
                    <w:t>m</w:t>
                  </w:r>
                  <w:r>
                    <w:rPr>
                      <w:rFonts w:hint="eastAsia" w:ascii="Times New Roman" w:hAnsi="Times New Roman" w:eastAsia="宋体" w:cs="Times New Roman"/>
                      <w:color w:val="000000"/>
                      <w:kern w:val="0"/>
                      <w:sz w:val="21"/>
                      <w:szCs w:val="21"/>
                      <w:vertAlign w:val="superscript"/>
                      <w:lang w:val="en-US" w:eastAsia="zh-CN"/>
                    </w:rPr>
                    <w:t>2</w:t>
                  </w:r>
                  <w:r>
                    <w:rPr>
                      <w:rFonts w:hint="eastAsia" w:ascii="Times New Roman" w:hAnsi="Times New Roman" w:cs="Times New Roman"/>
                      <w:color w:val="000000"/>
                      <w:kern w:val="0"/>
                      <w:sz w:val="21"/>
                      <w:szCs w:val="21"/>
                      <w:lang w:val="en-US" w:eastAsia="zh-CN"/>
                    </w:rPr>
                    <w:t>）</w:t>
                  </w:r>
                </w:p>
              </w:tc>
            </w:tr>
          </w:tbl>
          <w:p w14:paraId="1B351115">
            <w:pPr>
              <w:keepNext w:val="0"/>
              <w:keepLines w:val="0"/>
              <w:pageBreakBefore w:val="0"/>
              <w:tabs>
                <w:tab w:val="left" w:pos="1166"/>
              </w:tabs>
              <w:kinsoku/>
              <w:wordWrap/>
              <w:overflowPunct/>
              <w:topLinePunct w:val="0"/>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rPr>
              <w:t>2-2</w:t>
            </w:r>
            <w:r>
              <w:rPr>
                <w:rFonts w:hint="default" w:ascii="Times New Roman" w:hAnsi="Times New Roman" w:cs="Times New Roman"/>
                <w:b/>
                <w:bCs/>
                <w:color w:val="auto"/>
                <w:sz w:val="21"/>
                <w:szCs w:val="21"/>
              </w:rPr>
              <w:t xml:space="preserve"> 主要生产设备与实际建成对照表</w:t>
            </w:r>
          </w:p>
          <w:tbl>
            <w:tblPr>
              <w:tblStyle w:val="32"/>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85" w:type="dxa"/>
                <w:bottom w:w="0" w:type="dxa"/>
                <w:right w:w="85" w:type="dxa"/>
              </w:tblCellMar>
            </w:tblPr>
            <w:tblGrid>
              <w:gridCol w:w="550"/>
              <w:gridCol w:w="1561"/>
              <w:gridCol w:w="2235"/>
              <w:gridCol w:w="1291"/>
              <w:gridCol w:w="767"/>
              <w:gridCol w:w="1896"/>
            </w:tblGrid>
            <w:tr w14:paraId="42C834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noWrap w:val="0"/>
                  <w:vAlign w:val="center"/>
                </w:tcPr>
                <w:p w14:paraId="5EB880F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序号</w:t>
                  </w:r>
                </w:p>
              </w:tc>
              <w:tc>
                <w:tcPr>
                  <w:tcW w:w="1561" w:type="dxa"/>
                  <w:tcBorders>
                    <w:tl2br w:val="nil"/>
                    <w:tr2bl w:val="nil"/>
                  </w:tcBorders>
                  <w:noWrap w:val="0"/>
                  <w:vAlign w:val="center"/>
                </w:tcPr>
                <w:p w14:paraId="540C11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设备名称</w:t>
                  </w:r>
                </w:p>
              </w:tc>
              <w:tc>
                <w:tcPr>
                  <w:tcW w:w="2235" w:type="dxa"/>
                  <w:tcBorders>
                    <w:tl2br w:val="nil"/>
                    <w:tr2bl w:val="nil"/>
                  </w:tcBorders>
                  <w:noWrap w:val="0"/>
                  <w:vAlign w:val="center"/>
                </w:tcPr>
                <w:p w14:paraId="5E3084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型号</w:t>
                  </w:r>
                </w:p>
              </w:tc>
              <w:tc>
                <w:tcPr>
                  <w:tcW w:w="1291" w:type="dxa"/>
                  <w:tcBorders>
                    <w:tl2br w:val="nil"/>
                    <w:tr2bl w:val="nil"/>
                  </w:tcBorders>
                  <w:noWrap w:val="0"/>
                  <w:vAlign w:val="center"/>
                </w:tcPr>
                <w:p w14:paraId="679A96C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单位</w:t>
                  </w:r>
                </w:p>
              </w:tc>
              <w:tc>
                <w:tcPr>
                  <w:tcW w:w="767" w:type="dxa"/>
                  <w:tcBorders>
                    <w:tl2br w:val="nil"/>
                    <w:tr2bl w:val="nil"/>
                  </w:tcBorders>
                  <w:noWrap w:val="0"/>
                  <w:vAlign w:val="center"/>
                </w:tcPr>
                <w:p w14:paraId="22E18A4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环评</w:t>
                  </w:r>
                  <w:r>
                    <w:rPr>
                      <w:rFonts w:hint="default" w:ascii="Times New Roman" w:hAnsi="Times New Roman" w:eastAsia="宋体" w:cs="Times New Roman"/>
                      <w:bCs/>
                      <w:color w:val="000000"/>
                      <w:kern w:val="0"/>
                      <w:sz w:val="21"/>
                      <w:szCs w:val="21"/>
                      <w:lang w:val="en-US" w:eastAsia="zh-CN"/>
                    </w:rPr>
                    <w:t>数量</w:t>
                  </w:r>
                </w:p>
              </w:tc>
              <w:tc>
                <w:tcPr>
                  <w:tcW w:w="1896" w:type="dxa"/>
                  <w:tcBorders>
                    <w:tl2br w:val="nil"/>
                    <w:tr2bl w:val="nil"/>
                  </w:tcBorders>
                  <w:noWrap w:val="0"/>
                  <w:vAlign w:val="center"/>
                </w:tcPr>
                <w:p w14:paraId="14F2937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实际</w:t>
                  </w:r>
                  <w:r>
                    <w:rPr>
                      <w:rFonts w:hint="default" w:ascii="Times New Roman" w:hAnsi="Times New Roman" w:eastAsia="宋体" w:cs="Times New Roman"/>
                      <w:bCs/>
                      <w:color w:val="000000"/>
                      <w:kern w:val="0"/>
                      <w:sz w:val="21"/>
                      <w:szCs w:val="21"/>
                      <w:lang w:val="en-US" w:eastAsia="zh-CN"/>
                    </w:rPr>
                    <w:t>数量</w:t>
                  </w:r>
                </w:p>
              </w:tc>
            </w:tr>
            <w:tr w14:paraId="33B5F2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noWrap w:val="0"/>
                  <w:vAlign w:val="center"/>
                </w:tcPr>
                <w:p w14:paraId="27F6A3D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1</w:t>
                  </w:r>
                </w:p>
              </w:tc>
              <w:tc>
                <w:tcPr>
                  <w:tcW w:w="1561" w:type="dxa"/>
                  <w:tcBorders>
                    <w:tl2br w:val="nil"/>
                    <w:tr2bl w:val="nil"/>
                  </w:tcBorders>
                  <w:noWrap w:val="0"/>
                  <w:vAlign w:val="center"/>
                </w:tcPr>
                <w:p w14:paraId="7E2ECC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EMC监测仪</w:t>
                  </w:r>
                </w:p>
              </w:tc>
              <w:tc>
                <w:tcPr>
                  <w:tcW w:w="2235" w:type="dxa"/>
                  <w:tcBorders>
                    <w:tl2br w:val="nil"/>
                    <w:tr2bl w:val="nil"/>
                  </w:tcBorders>
                  <w:noWrap w:val="0"/>
                  <w:vAlign w:val="center"/>
                </w:tcPr>
                <w:p w14:paraId="5A9EE70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w:t>
                  </w:r>
                </w:p>
              </w:tc>
              <w:tc>
                <w:tcPr>
                  <w:tcW w:w="1291" w:type="dxa"/>
                  <w:tcBorders>
                    <w:tl2br w:val="nil"/>
                    <w:tr2bl w:val="nil"/>
                  </w:tcBorders>
                  <w:noWrap w:val="0"/>
                  <w:vAlign w:val="center"/>
                </w:tcPr>
                <w:p w14:paraId="79CC4E7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7D88341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30</w:t>
                  </w:r>
                </w:p>
              </w:tc>
              <w:tc>
                <w:tcPr>
                  <w:tcW w:w="1896" w:type="dxa"/>
                  <w:tcBorders>
                    <w:tl2br w:val="nil"/>
                    <w:tr2bl w:val="nil"/>
                  </w:tcBorders>
                  <w:noWrap w:val="0"/>
                  <w:vAlign w:val="center"/>
                </w:tcPr>
                <w:p w14:paraId="2D171B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3</w:t>
                  </w:r>
                </w:p>
              </w:tc>
            </w:tr>
            <w:tr w14:paraId="34033E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6" w:hRule="atLeast"/>
                <w:jc w:val="center"/>
              </w:trPr>
              <w:tc>
                <w:tcPr>
                  <w:tcW w:w="550" w:type="dxa"/>
                  <w:tcBorders>
                    <w:tl2br w:val="nil"/>
                    <w:tr2bl w:val="nil"/>
                  </w:tcBorders>
                  <w:noWrap w:val="0"/>
                  <w:vAlign w:val="center"/>
                </w:tcPr>
                <w:p w14:paraId="435D592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2</w:t>
                  </w:r>
                </w:p>
              </w:tc>
              <w:tc>
                <w:tcPr>
                  <w:tcW w:w="1561" w:type="dxa"/>
                  <w:tcBorders>
                    <w:tl2br w:val="nil"/>
                    <w:tr2bl w:val="nil"/>
                  </w:tcBorders>
                  <w:noWrap w:val="0"/>
                  <w:vAlign w:val="center"/>
                </w:tcPr>
                <w:p w14:paraId="47C663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电路分析仪</w:t>
                  </w:r>
                </w:p>
              </w:tc>
              <w:tc>
                <w:tcPr>
                  <w:tcW w:w="2235" w:type="dxa"/>
                  <w:tcBorders>
                    <w:tl2br w:val="nil"/>
                    <w:tr2bl w:val="nil"/>
                  </w:tcBorders>
                  <w:noWrap w:val="0"/>
                  <w:vAlign w:val="center"/>
                </w:tcPr>
                <w:p w14:paraId="39C188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w:t>
                  </w:r>
                </w:p>
              </w:tc>
              <w:tc>
                <w:tcPr>
                  <w:tcW w:w="1291" w:type="dxa"/>
                  <w:tcBorders>
                    <w:tl2br w:val="nil"/>
                    <w:tr2bl w:val="nil"/>
                  </w:tcBorders>
                  <w:noWrap w:val="0"/>
                  <w:vAlign w:val="center"/>
                </w:tcPr>
                <w:p w14:paraId="65E03A6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614E8EB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30</w:t>
                  </w:r>
                </w:p>
              </w:tc>
              <w:tc>
                <w:tcPr>
                  <w:tcW w:w="1896" w:type="dxa"/>
                  <w:tcBorders>
                    <w:tl2br w:val="nil"/>
                    <w:tr2bl w:val="nil"/>
                  </w:tcBorders>
                  <w:noWrap w:val="0"/>
                  <w:vAlign w:val="center"/>
                </w:tcPr>
                <w:p w14:paraId="58F9167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2</w:t>
                  </w:r>
                </w:p>
              </w:tc>
            </w:tr>
            <w:tr w14:paraId="7D93A5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noWrap w:val="0"/>
                  <w:vAlign w:val="center"/>
                </w:tcPr>
                <w:p w14:paraId="13F8C14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3</w:t>
                  </w:r>
                </w:p>
              </w:tc>
              <w:tc>
                <w:tcPr>
                  <w:tcW w:w="1561" w:type="dxa"/>
                  <w:tcBorders>
                    <w:tl2br w:val="nil"/>
                    <w:tr2bl w:val="nil"/>
                  </w:tcBorders>
                  <w:noWrap w:val="0"/>
                  <w:vAlign w:val="center"/>
                </w:tcPr>
                <w:p w14:paraId="0C3C69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显微镜</w:t>
                  </w:r>
                </w:p>
              </w:tc>
              <w:tc>
                <w:tcPr>
                  <w:tcW w:w="2235" w:type="dxa"/>
                  <w:tcBorders>
                    <w:tl2br w:val="nil"/>
                    <w:tr2bl w:val="nil"/>
                  </w:tcBorders>
                  <w:noWrap w:val="0"/>
                  <w:vAlign w:val="center"/>
                </w:tcPr>
                <w:p w14:paraId="3F1DE75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w:t>
                  </w:r>
                </w:p>
              </w:tc>
              <w:tc>
                <w:tcPr>
                  <w:tcW w:w="1291" w:type="dxa"/>
                  <w:tcBorders>
                    <w:tl2br w:val="nil"/>
                    <w:tr2bl w:val="nil"/>
                  </w:tcBorders>
                  <w:noWrap w:val="0"/>
                  <w:vAlign w:val="center"/>
                </w:tcPr>
                <w:p w14:paraId="0E85370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40D73A7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5</w:t>
                  </w:r>
                </w:p>
              </w:tc>
              <w:tc>
                <w:tcPr>
                  <w:tcW w:w="1896" w:type="dxa"/>
                  <w:tcBorders>
                    <w:tl2br w:val="nil"/>
                    <w:tr2bl w:val="nil"/>
                  </w:tcBorders>
                  <w:noWrap w:val="0"/>
                  <w:vAlign w:val="center"/>
                </w:tcPr>
                <w:p w14:paraId="44984D6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1</w:t>
                  </w:r>
                </w:p>
              </w:tc>
            </w:tr>
            <w:tr w14:paraId="69DB42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noWrap w:val="0"/>
                  <w:vAlign w:val="center"/>
                </w:tcPr>
                <w:p w14:paraId="1AE743A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4</w:t>
                  </w:r>
                </w:p>
              </w:tc>
              <w:tc>
                <w:tcPr>
                  <w:tcW w:w="1561" w:type="dxa"/>
                  <w:tcBorders>
                    <w:tl2br w:val="nil"/>
                    <w:tr2bl w:val="nil"/>
                  </w:tcBorders>
                  <w:noWrap w:val="0"/>
                  <w:vAlign w:val="center"/>
                </w:tcPr>
                <w:p w14:paraId="067037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装配工作台</w:t>
                  </w:r>
                </w:p>
              </w:tc>
              <w:tc>
                <w:tcPr>
                  <w:tcW w:w="2235" w:type="dxa"/>
                  <w:tcBorders>
                    <w:tl2br w:val="nil"/>
                    <w:tr2bl w:val="nil"/>
                  </w:tcBorders>
                  <w:noWrap w:val="0"/>
                  <w:vAlign w:val="center"/>
                </w:tcPr>
                <w:p w14:paraId="653B5BB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w:t>
                  </w:r>
                </w:p>
              </w:tc>
              <w:tc>
                <w:tcPr>
                  <w:tcW w:w="1291" w:type="dxa"/>
                  <w:tcBorders>
                    <w:tl2br w:val="nil"/>
                    <w:tr2bl w:val="nil"/>
                  </w:tcBorders>
                  <w:noWrap w:val="0"/>
                  <w:vAlign w:val="center"/>
                </w:tcPr>
                <w:p w14:paraId="35C5A32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4DD505F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50</w:t>
                  </w:r>
                </w:p>
              </w:tc>
              <w:tc>
                <w:tcPr>
                  <w:tcW w:w="1896" w:type="dxa"/>
                  <w:tcBorders>
                    <w:tl2br w:val="nil"/>
                    <w:tr2bl w:val="nil"/>
                  </w:tcBorders>
                  <w:noWrap w:val="0"/>
                  <w:vAlign w:val="center"/>
                </w:tcPr>
                <w:p w14:paraId="51FDC30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0</w:t>
                  </w:r>
                </w:p>
              </w:tc>
            </w:tr>
            <w:tr w14:paraId="60213D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noWrap w:val="0"/>
                  <w:vAlign w:val="center"/>
                </w:tcPr>
                <w:p w14:paraId="579BDC5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5</w:t>
                  </w:r>
                </w:p>
              </w:tc>
              <w:tc>
                <w:tcPr>
                  <w:tcW w:w="1561" w:type="dxa"/>
                  <w:tcBorders>
                    <w:tl2br w:val="nil"/>
                    <w:tr2bl w:val="nil"/>
                  </w:tcBorders>
                  <w:noWrap w:val="0"/>
                  <w:vAlign w:val="center"/>
                </w:tcPr>
                <w:p w14:paraId="71C08C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点焊笔</w:t>
                  </w:r>
                </w:p>
              </w:tc>
              <w:tc>
                <w:tcPr>
                  <w:tcW w:w="2235" w:type="dxa"/>
                  <w:tcBorders>
                    <w:tl2br w:val="nil"/>
                    <w:tr2bl w:val="nil"/>
                  </w:tcBorders>
                  <w:noWrap w:val="0"/>
                  <w:vAlign w:val="center"/>
                </w:tcPr>
                <w:p w14:paraId="19AD066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w:t>
                  </w:r>
                </w:p>
              </w:tc>
              <w:tc>
                <w:tcPr>
                  <w:tcW w:w="1291" w:type="dxa"/>
                  <w:tcBorders>
                    <w:tl2br w:val="nil"/>
                    <w:tr2bl w:val="nil"/>
                  </w:tcBorders>
                  <w:noWrap w:val="0"/>
                  <w:vAlign w:val="center"/>
                </w:tcPr>
                <w:p w14:paraId="2A84FE7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只</w:t>
                  </w:r>
                </w:p>
              </w:tc>
              <w:tc>
                <w:tcPr>
                  <w:tcW w:w="767" w:type="dxa"/>
                  <w:tcBorders>
                    <w:tl2br w:val="nil"/>
                    <w:tr2bl w:val="nil"/>
                  </w:tcBorders>
                  <w:noWrap w:val="0"/>
                  <w:vAlign w:val="center"/>
                </w:tcPr>
                <w:p w14:paraId="024D65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50</w:t>
                  </w:r>
                </w:p>
              </w:tc>
              <w:tc>
                <w:tcPr>
                  <w:tcW w:w="1896" w:type="dxa"/>
                  <w:tcBorders>
                    <w:tl2br w:val="nil"/>
                    <w:tr2bl w:val="nil"/>
                  </w:tcBorders>
                  <w:noWrap w:val="0"/>
                  <w:vAlign w:val="center"/>
                </w:tcPr>
                <w:p w14:paraId="0A1FFC6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0</w:t>
                  </w:r>
                </w:p>
              </w:tc>
            </w:tr>
            <w:tr w14:paraId="1C0980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noWrap w:val="0"/>
                  <w:vAlign w:val="center"/>
                </w:tcPr>
                <w:p w14:paraId="165339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6</w:t>
                  </w:r>
                </w:p>
              </w:tc>
              <w:tc>
                <w:tcPr>
                  <w:tcW w:w="1561" w:type="dxa"/>
                  <w:tcBorders>
                    <w:tl2br w:val="nil"/>
                    <w:tr2bl w:val="nil"/>
                  </w:tcBorders>
                  <w:noWrap w:val="0"/>
                  <w:vAlign w:val="center"/>
                </w:tcPr>
                <w:p w14:paraId="42543E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电脑</w:t>
                  </w:r>
                </w:p>
              </w:tc>
              <w:tc>
                <w:tcPr>
                  <w:tcW w:w="2235" w:type="dxa"/>
                  <w:tcBorders>
                    <w:tl2br w:val="nil"/>
                    <w:tr2bl w:val="nil"/>
                  </w:tcBorders>
                  <w:noWrap w:val="0"/>
                  <w:vAlign w:val="center"/>
                </w:tcPr>
                <w:p w14:paraId="374FFC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w:t>
                  </w:r>
                </w:p>
              </w:tc>
              <w:tc>
                <w:tcPr>
                  <w:tcW w:w="1291" w:type="dxa"/>
                  <w:tcBorders>
                    <w:tl2br w:val="nil"/>
                    <w:tr2bl w:val="nil"/>
                  </w:tcBorders>
                  <w:noWrap w:val="0"/>
                  <w:vAlign w:val="center"/>
                </w:tcPr>
                <w:p w14:paraId="2974B55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1A41DBE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30</w:t>
                  </w:r>
                </w:p>
              </w:tc>
              <w:tc>
                <w:tcPr>
                  <w:tcW w:w="1896" w:type="dxa"/>
                  <w:tcBorders>
                    <w:tl2br w:val="nil"/>
                    <w:tr2bl w:val="nil"/>
                  </w:tcBorders>
                  <w:noWrap w:val="0"/>
                  <w:vAlign w:val="center"/>
                </w:tcPr>
                <w:p w14:paraId="7E25409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15</w:t>
                  </w:r>
                </w:p>
              </w:tc>
            </w:tr>
            <w:tr w14:paraId="0D1622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noWrap w:val="0"/>
                  <w:vAlign w:val="center"/>
                </w:tcPr>
                <w:p w14:paraId="194F696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7</w:t>
                  </w:r>
                </w:p>
              </w:tc>
              <w:tc>
                <w:tcPr>
                  <w:tcW w:w="1561" w:type="dxa"/>
                  <w:tcBorders>
                    <w:tl2br w:val="nil"/>
                    <w:tr2bl w:val="nil"/>
                  </w:tcBorders>
                  <w:noWrap w:val="0"/>
                  <w:vAlign w:val="center"/>
                </w:tcPr>
                <w:p w14:paraId="643825C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平台流水线</w:t>
                  </w:r>
                </w:p>
              </w:tc>
              <w:tc>
                <w:tcPr>
                  <w:tcW w:w="2235" w:type="dxa"/>
                  <w:tcBorders>
                    <w:tl2br w:val="nil"/>
                    <w:tr2bl w:val="nil"/>
                  </w:tcBorders>
                  <w:noWrap w:val="0"/>
                  <w:vAlign w:val="center"/>
                </w:tcPr>
                <w:p w14:paraId="4587677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定制15米，带灯、皮带</w:t>
                  </w:r>
                </w:p>
              </w:tc>
              <w:tc>
                <w:tcPr>
                  <w:tcW w:w="1291" w:type="dxa"/>
                  <w:tcBorders>
                    <w:tl2br w:val="nil"/>
                    <w:tr2bl w:val="nil"/>
                  </w:tcBorders>
                  <w:noWrap w:val="0"/>
                  <w:vAlign w:val="center"/>
                </w:tcPr>
                <w:p w14:paraId="7A4BE21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条</w:t>
                  </w:r>
                </w:p>
              </w:tc>
              <w:tc>
                <w:tcPr>
                  <w:tcW w:w="767" w:type="dxa"/>
                  <w:tcBorders>
                    <w:tl2br w:val="nil"/>
                    <w:tr2bl w:val="nil"/>
                  </w:tcBorders>
                  <w:noWrap w:val="0"/>
                  <w:vAlign w:val="center"/>
                </w:tcPr>
                <w:p w14:paraId="1BDC62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0</w:t>
                  </w:r>
                </w:p>
              </w:tc>
              <w:tc>
                <w:tcPr>
                  <w:tcW w:w="1896" w:type="dxa"/>
                  <w:tcBorders>
                    <w:tl2br w:val="nil"/>
                    <w:tr2bl w:val="nil"/>
                  </w:tcBorders>
                  <w:noWrap w:val="0"/>
                  <w:vAlign w:val="center"/>
                </w:tcPr>
                <w:p w14:paraId="699EB2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2</w:t>
                  </w:r>
                </w:p>
              </w:tc>
            </w:tr>
            <w:tr w14:paraId="3A97BE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shd w:val="clear" w:color="auto" w:fill="auto"/>
                  <w:noWrap w:val="0"/>
                  <w:vAlign w:val="center"/>
                </w:tcPr>
                <w:p w14:paraId="2ADE211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bidi="ar-SA"/>
                    </w:rPr>
                  </w:pPr>
                  <w:r>
                    <w:rPr>
                      <w:rFonts w:hint="eastAsia" w:ascii="Times New Roman" w:hAnsi="Times New Roman" w:cs="Times New Roman"/>
                      <w:bCs/>
                      <w:color w:val="000000"/>
                      <w:kern w:val="0"/>
                      <w:sz w:val="21"/>
                      <w:szCs w:val="21"/>
                      <w:lang w:val="en-US" w:eastAsia="zh-CN"/>
                    </w:rPr>
                    <w:t>8</w:t>
                  </w:r>
                </w:p>
              </w:tc>
              <w:tc>
                <w:tcPr>
                  <w:tcW w:w="1561" w:type="dxa"/>
                  <w:tcBorders>
                    <w:tl2br w:val="nil"/>
                    <w:tr2bl w:val="nil"/>
                  </w:tcBorders>
                  <w:noWrap w:val="0"/>
                  <w:vAlign w:val="center"/>
                </w:tcPr>
                <w:p w14:paraId="21F2E8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多功能流水线</w:t>
                  </w:r>
                </w:p>
              </w:tc>
              <w:tc>
                <w:tcPr>
                  <w:tcW w:w="2235" w:type="dxa"/>
                  <w:tcBorders>
                    <w:tl2br w:val="nil"/>
                    <w:tr2bl w:val="nil"/>
                  </w:tcBorders>
                  <w:noWrap w:val="0"/>
                  <w:vAlign w:val="center"/>
                </w:tcPr>
                <w:p w14:paraId="5C9722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定制15米，带旋转升降台MS26702G</w:t>
                  </w:r>
                </w:p>
              </w:tc>
              <w:tc>
                <w:tcPr>
                  <w:tcW w:w="1291" w:type="dxa"/>
                  <w:tcBorders>
                    <w:tl2br w:val="nil"/>
                    <w:tr2bl w:val="nil"/>
                  </w:tcBorders>
                  <w:noWrap w:val="0"/>
                  <w:vAlign w:val="center"/>
                </w:tcPr>
                <w:p w14:paraId="374B824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条</w:t>
                  </w:r>
                </w:p>
              </w:tc>
              <w:tc>
                <w:tcPr>
                  <w:tcW w:w="767" w:type="dxa"/>
                  <w:tcBorders>
                    <w:tl2br w:val="nil"/>
                    <w:tr2bl w:val="nil"/>
                  </w:tcBorders>
                  <w:noWrap w:val="0"/>
                  <w:vAlign w:val="center"/>
                </w:tcPr>
                <w:p w14:paraId="6EDE0F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0</w:t>
                  </w:r>
                </w:p>
              </w:tc>
              <w:tc>
                <w:tcPr>
                  <w:tcW w:w="1896" w:type="dxa"/>
                  <w:tcBorders>
                    <w:tl2br w:val="nil"/>
                    <w:tr2bl w:val="nil"/>
                  </w:tcBorders>
                  <w:noWrap w:val="0"/>
                  <w:vAlign w:val="center"/>
                </w:tcPr>
                <w:p w14:paraId="1D822BD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1</w:t>
                  </w:r>
                </w:p>
              </w:tc>
            </w:tr>
            <w:tr w14:paraId="6724EB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shd w:val="clear" w:color="auto" w:fill="auto"/>
                  <w:noWrap w:val="0"/>
                  <w:vAlign w:val="center"/>
                </w:tcPr>
                <w:p w14:paraId="5ED9B1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bidi="ar-SA"/>
                    </w:rPr>
                  </w:pPr>
                  <w:r>
                    <w:rPr>
                      <w:rFonts w:hint="eastAsia" w:ascii="Times New Roman" w:hAnsi="Times New Roman" w:cs="Times New Roman"/>
                      <w:bCs/>
                      <w:color w:val="000000"/>
                      <w:kern w:val="0"/>
                      <w:sz w:val="21"/>
                      <w:szCs w:val="21"/>
                      <w:lang w:val="en-US" w:eastAsia="zh-CN"/>
                    </w:rPr>
                    <w:t>9</w:t>
                  </w:r>
                </w:p>
              </w:tc>
              <w:tc>
                <w:tcPr>
                  <w:tcW w:w="1561" w:type="dxa"/>
                  <w:tcBorders>
                    <w:tl2br w:val="nil"/>
                    <w:tr2bl w:val="nil"/>
                  </w:tcBorders>
                  <w:noWrap w:val="0"/>
                  <w:vAlign w:val="center"/>
                </w:tcPr>
                <w:p w14:paraId="717562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耐压测试仪</w:t>
                  </w:r>
                </w:p>
              </w:tc>
              <w:tc>
                <w:tcPr>
                  <w:tcW w:w="2235" w:type="dxa"/>
                  <w:tcBorders>
                    <w:tl2br w:val="nil"/>
                    <w:tr2bl w:val="nil"/>
                  </w:tcBorders>
                  <w:noWrap w:val="0"/>
                  <w:vAlign w:val="center"/>
                </w:tcPr>
                <w:p w14:paraId="0FD23A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p>
              </w:tc>
              <w:tc>
                <w:tcPr>
                  <w:tcW w:w="1291" w:type="dxa"/>
                  <w:tcBorders>
                    <w:tl2br w:val="nil"/>
                    <w:tr2bl w:val="nil"/>
                  </w:tcBorders>
                  <w:noWrap w:val="0"/>
                  <w:vAlign w:val="center"/>
                </w:tcPr>
                <w:p w14:paraId="43A7CB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0D44FB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0</w:t>
                  </w:r>
                </w:p>
              </w:tc>
              <w:tc>
                <w:tcPr>
                  <w:tcW w:w="1896" w:type="dxa"/>
                  <w:tcBorders>
                    <w:tl2br w:val="nil"/>
                    <w:tr2bl w:val="nil"/>
                  </w:tcBorders>
                  <w:noWrap w:val="0"/>
                  <w:vAlign w:val="center"/>
                </w:tcPr>
                <w:p w14:paraId="0816A8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1</w:t>
                  </w:r>
                </w:p>
              </w:tc>
            </w:tr>
            <w:tr w14:paraId="480860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shd w:val="clear" w:color="auto" w:fill="auto"/>
                  <w:noWrap w:val="0"/>
                  <w:vAlign w:val="center"/>
                </w:tcPr>
                <w:p w14:paraId="78A241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bidi="ar-SA"/>
                    </w:rPr>
                  </w:pPr>
                  <w:r>
                    <w:rPr>
                      <w:rFonts w:hint="eastAsia" w:ascii="Times New Roman" w:hAnsi="Times New Roman" w:cs="Times New Roman"/>
                      <w:bCs/>
                      <w:color w:val="000000"/>
                      <w:kern w:val="0"/>
                      <w:sz w:val="21"/>
                      <w:szCs w:val="21"/>
                      <w:lang w:val="en-US" w:eastAsia="zh-CN"/>
                    </w:rPr>
                    <w:t>10</w:t>
                  </w:r>
                </w:p>
              </w:tc>
              <w:tc>
                <w:tcPr>
                  <w:tcW w:w="1561" w:type="dxa"/>
                  <w:tcBorders>
                    <w:tl2br w:val="nil"/>
                    <w:tr2bl w:val="nil"/>
                  </w:tcBorders>
                  <w:noWrap w:val="0"/>
                  <w:vAlign w:val="center"/>
                </w:tcPr>
                <w:p w14:paraId="0043540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漏电流测试仪</w:t>
                  </w:r>
                </w:p>
              </w:tc>
              <w:tc>
                <w:tcPr>
                  <w:tcW w:w="2235" w:type="dxa"/>
                  <w:tcBorders>
                    <w:tl2br w:val="nil"/>
                    <w:tr2bl w:val="nil"/>
                  </w:tcBorders>
                  <w:noWrap w:val="0"/>
                  <w:vAlign w:val="center"/>
                </w:tcPr>
                <w:p w14:paraId="4663398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MS26702G</w:t>
                  </w:r>
                </w:p>
                <w:p w14:paraId="76AD95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p>
              </w:tc>
              <w:tc>
                <w:tcPr>
                  <w:tcW w:w="1291" w:type="dxa"/>
                  <w:tcBorders>
                    <w:tl2br w:val="nil"/>
                    <w:tr2bl w:val="nil"/>
                  </w:tcBorders>
                  <w:noWrap w:val="0"/>
                  <w:vAlign w:val="center"/>
                </w:tcPr>
                <w:p w14:paraId="0F7FE08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3574D3A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0</w:t>
                  </w:r>
                </w:p>
              </w:tc>
              <w:tc>
                <w:tcPr>
                  <w:tcW w:w="1896" w:type="dxa"/>
                  <w:tcBorders>
                    <w:tl2br w:val="nil"/>
                    <w:tr2bl w:val="nil"/>
                  </w:tcBorders>
                  <w:noWrap w:val="0"/>
                  <w:vAlign w:val="center"/>
                </w:tcPr>
                <w:p w14:paraId="5080B6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1</w:t>
                  </w:r>
                </w:p>
              </w:tc>
            </w:tr>
            <w:tr w14:paraId="488EE9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shd w:val="clear" w:color="auto" w:fill="auto"/>
                  <w:noWrap w:val="0"/>
                  <w:vAlign w:val="center"/>
                </w:tcPr>
                <w:p w14:paraId="51CE8FB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bidi="ar-SA"/>
                    </w:rPr>
                  </w:pPr>
                  <w:r>
                    <w:rPr>
                      <w:rFonts w:hint="eastAsia" w:ascii="Times New Roman" w:hAnsi="Times New Roman" w:cs="Times New Roman"/>
                      <w:bCs/>
                      <w:color w:val="000000"/>
                      <w:kern w:val="0"/>
                      <w:sz w:val="21"/>
                      <w:szCs w:val="21"/>
                      <w:lang w:val="en-US" w:eastAsia="zh-CN"/>
                    </w:rPr>
                    <w:t>11</w:t>
                  </w:r>
                </w:p>
              </w:tc>
              <w:tc>
                <w:tcPr>
                  <w:tcW w:w="1561" w:type="dxa"/>
                  <w:tcBorders>
                    <w:tl2br w:val="nil"/>
                    <w:tr2bl w:val="nil"/>
                  </w:tcBorders>
                  <w:noWrap w:val="0"/>
                  <w:vAlign w:val="center"/>
                </w:tcPr>
                <w:p w14:paraId="184B8E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接地电阻测试仪</w:t>
                  </w:r>
                </w:p>
              </w:tc>
              <w:tc>
                <w:tcPr>
                  <w:tcW w:w="2235" w:type="dxa"/>
                  <w:tcBorders>
                    <w:tl2br w:val="nil"/>
                    <w:tr2bl w:val="nil"/>
                  </w:tcBorders>
                  <w:noWrap w:val="0"/>
                  <w:vAlign w:val="center"/>
                </w:tcPr>
                <w:p w14:paraId="746F91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MS2520GS</w:t>
                  </w:r>
                </w:p>
              </w:tc>
              <w:tc>
                <w:tcPr>
                  <w:tcW w:w="1291" w:type="dxa"/>
                  <w:tcBorders>
                    <w:tl2br w:val="nil"/>
                    <w:tr2bl w:val="nil"/>
                  </w:tcBorders>
                  <w:noWrap w:val="0"/>
                  <w:vAlign w:val="center"/>
                </w:tcPr>
                <w:p w14:paraId="48C3178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58642B3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0</w:t>
                  </w:r>
                </w:p>
              </w:tc>
              <w:tc>
                <w:tcPr>
                  <w:tcW w:w="1896" w:type="dxa"/>
                  <w:tcBorders>
                    <w:tl2br w:val="nil"/>
                    <w:tr2bl w:val="nil"/>
                  </w:tcBorders>
                  <w:noWrap w:val="0"/>
                  <w:vAlign w:val="center"/>
                </w:tcPr>
                <w:p w14:paraId="06C2AF9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1</w:t>
                  </w:r>
                </w:p>
              </w:tc>
            </w:tr>
            <w:tr w14:paraId="029A9A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85" w:type="dxa"/>
                  <w:bottom w:w="0" w:type="dxa"/>
                  <w:right w:w="85" w:type="dxa"/>
                </w:tblCellMar>
              </w:tblPrEx>
              <w:trPr>
                <w:trHeight w:val="397" w:hRule="atLeast"/>
                <w:jc w:val="center"/>
              </w:trPr>
              <w:tc>
                <w:tcPr>
                  <w:tcW w:w="550" w:type="dxa"/>
                  <w:tcBorders>
                    <w:tl2br w:val="nil"/>
                    <w:tr2bl w:val="nil"/>
                  </w:tcBorders>
                  <w:noWrap w:val="0"/>
                  <w:vAlign w:val="center"/>
                </w:tcPr>
                <w:p w14:paraId="0F4CA94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12</w:t>
                  </w:r>
                </w:p>
              </w:tc>
              <w:tc>
                <w:tcPr>
                  <w:tcW w:w="1561" w:type="dxa"/>
                  <w:tcBorders>
                    <w:tl2br w:val="nil"/>
                    <w:tr2bl w:val="nil"/>
                  </w:tcBorders>
                  <w:noWrap w:val="0"/>
                  <w:vAlign w:val="center"/>
                </w:tcPr>
                <w:p w14:paraId="7F3550A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eastAsia="宋体" w:cs="Times New Roman"/>
                      <w:bCs/>
                      <w:color w:val="000000"/>
                      <w:kern w:val="0"/>
                      <w:sz w:val="21"/>
                      <w:szCs w:val="21"/>
                      <w:lang w:val="en-US" w:eastAsia="zh-CN"/>
                    </w:rPr>
                    <w:t>空压机</w:t>
                  </w:r>
                </w:p>
              </w:tc>
              <w:tc>
                <w:tcPr>
                  <w:tcW w:w="2235" w:type="dxa"/>
                  <w:tcBorders>
                    <w:tl2br w:val="nil"/>
                    <w:tr2bl w:val="nil"/>
                  </w:tcBorders>
                  <w:noWrap w:val="0"/>
                  <w:vAlign w:val="center"/>
                </w:tcPr>
                <w:p w14:paraId="49361DE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产气3m</w:t>
                  </w:r>
                  <w:r>
                    <w:rPr>
                      <w:rFonts w:hint="default" w:ascii="Times New Roman" w:hAnsi="Times New Roman" w:eastAsia="宋体" w:cs="Times New Roman"/>
                      <w:bCs/>
                      <w:color w:val="000000"/>
                      <w:kern w:val="0"/>
                      <w:sz w:val="21"/>
                      <w:szCs w:val="21"/>
                      <w:vertAlign w:val="superscript"/>
                      <w:lang w:val="en-US" w:eastAsia="zh-CN"/>
                    </w:rPr>
                    <w:t>2</w:t>
                  </w:r>
                  <w:r>
                    <w:rPr>
                      <w:rFonts w:hint="default" w:ascii="Times New Roman" w:hAnsi="Times New Roman" w:eastAsia="宋体" w:cs="Times New Roman"/>
                      <w:bCs/>
                      <w:color w:val="000000"/>
                      <w:kern w:val="0"/>
                      <w:sz w:val="21"/>
                      <w:szCs w:val="21"/>
                      <w:lang w:val="en-US" w:eastAsia="zh-CN"/>
                    </w:rPr>
                    <w:t>/min,3相380V22KW</w:t>
                  </w:r>
                </w:p>
              </w:tc>
              <w:tc>
                <w:tcPr>
                  <w:tcW w:w="1291" w:type="dxa"/>
                  <w:tcBorders>
                    <w:tl2br w:val="nil"/>
                    <w:tr2bl w:val="nil"/>
                  </w:tcBorders>
                  <w:noWrap w:val="0"/>
                  <w:vAlign w:val="center"/>
                </w:tcPr>
                <w:p w14:paraId="3C8815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台</w:t>
                  </w:r>
                </w:p>
              </w:tc>
              <w:tc>
                <w:tcPr>
                  <w:tcW w:w="767" w:type="dxa"/>
                  <w:tcBorders>
                    <w:tl2br w:val="nil"/>
                    <w:tr2bl w:val="nil"/>
                  </w:tcBorders>
                  <w:noWrap w:val="0"/>
                  <w:vAlign w:val="center"/>
                </w:tcPr>
                <w:p w14:paraId="2860708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0</w:t>
                  </w:r>
                </w:p>
              </w:tc>
              <w:tc>
                <w:tcPr>
                  <w:tcW w:w="1896" w:type="dxa"/>
                  <w:tcBorders>
                    <w:tl2br w:val="nil"/>
                    <w:tr2bl w:val="nil"/>
                  </w:tcBorders>
                  <w:noWrap w:val="0"/>
                  <w:vAlign w:val="center"/>
                </w:tcPr>
                <w:p w14:paraId="2507350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Cs/>
                      <w:color w:val="000000"/>
                      <w:kern w:val="0"/>
                      <w:sz w:val="21"/>
                      <w:szCs w:val="21"/>
                      <w:lang w:val="en-US" w:eastAsia="zh-CN"/>
                    </w:rPr>
                  </w:pPr>
                  <w:r>
                    <w:rPr>
                      <w:rFonts w:hint="eastAsia" w:ascii="Times New Roman" w:hAnsi="Times New Roman" w:cs="Times New Roman"/>
                      <w:bCs/>
                      <w:color w:val="000000"/>
                      <w:kern w:val="0"/>
                      <w:sz w:val="21"/>
                      <w:szCs w:val="21"/>
                      <w:lang w:val="en-US" w:eastAsia="zh-CN"/>
                    </w:rPr>
                    <w:t>1</w:t>
                  </w:r>
                </w:p>
              </w:tc>
            </w:tr>
          </w:tbl>
          <w:p w14:paraId="2504BF00">
            <w:pPr>
              <w:pStyle w:val="15"/>
              <w:keepNext w:val="0"/>
              <w:keepLines w:val="0"/>
              <w:pageBreakBefore w:val="0"/>
              <w:kinsoku/>
              <w:wordWrap/>
              <w:overflowPunct/>
              <w:topLinePunct w:val="0"/>
              <w:bidi w:val="0"/>
              <w:adjustRightInd w:val="0"/>
              <w:snapToGrid w:val="0"/>
              <w:spacing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2-3</w:t>
            </w:r>
            <w:r>
              <w:rPr>
                <w:rFonts w:hint="default" w:ascii="Times New Roman" w:hAnsi="Times New Roman" w:eastAsia="宋体" w:cs="Times New Roman"/>
                <w:b/>
                <w:bCs/>
                <w:color w:val="auto"/>
                <w:sz w:val="21"/>
                <w:szCs w:val="21"/>
                <w:lang w:val="en-US" w:eastAsia="zh-CN"/>
              </w:rPr>
              <w:t>产品方案</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23"/>
              <w:gridCol w:w="2696"/>
              <w:gridCol w:w="3378"/>
            </w:tblGrid>
            <w:tr w14:paraId="6348CF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339" w:type="pct"/>
                  <w:noWrap w:val="0"/>
                  <w:vAlign w:val="center"/>
                </w:tcPr>
                <w:p w14:paraId="23AAC14D">
                  <w:pPr>
                    <w:jc w:val="center"/>
                    <w:rPr>
                      <w:rFonts w:hint="default" w:ascii="Times New Roman" w:hAnsi="Times New Roman" w:cs="Times New Roman"/>
                      <w:b/>
                      <w:bCs/>
                      <w:color w:val="000000"/>
                      <w:sz w:val="21"/>
                      <w:szCs w:val="21"/>
                    </w:rPr>
                  </w:pPr>
                  <w:r>
                    <w:rPr>
                      <w:rFonts w:hint="default" w:ascii="Times New Roman" w:hAnsi="Times New Roman" w:cs="Times New Roman"/>
                      <w:b/>
                      <w:bCs/>
                      <w:color w:val="000000"/>
                      <w:sz w:val="21"/>
                      <w:szCs w:val="21"/>
                    </w:rPr>
                    <w:t>名称</w:t>
                  </w:r>
                </w:p>
              </w:tc>
              <w:tc>
                <w:tcPr>
                  <w:tcW w:w="1624" w:type="pct"/>
                  <w:noWrap w:val="0"/>
                  <w:vAlign w:val="center"/>
                </w:tcPr>
                <w:p w14:paraId="682C3A0D">
                  <w:pPr>
                    <w:jc w:val="center"/>
                    <w:rPr>
                      <w:rFonts w:hint="default" w:ascii="Times New Roman" w:hAnsi="Times New Roman" w:cs="Times New Roman"/>
                      <w:b/>
                      <w:bCs/>
                      <w:color w:val="000000"/>
                      <w:sz w:val="21"/>
                      <w:szCs w:val="21"/>
                    </w:rPr>
                  </w:pPr>
                  <w:r>
                    <w:rPr>
                      <w:rFonts w:hint="eastAsia" w:ascii="Times New Roman" w:hAnsi="Times New Roman" w:cs="Times New Roman"/>
                      <w:b/>
                      <w:bCs/>
                      <w:color w:val="000000"/>
                      <w:sz w:val="21"/>
                      <w:szCs w:val="21"/>
                      <w:lang w:eastAsia="zh-CN"/>
                    </w:rPr>
                    <w:t>环评年</w:t>
                  </w:r>
                  <w:r>
                    <w:rPr>
                      <w:rFonts w:hint="default" w:ascii="Times New Roman" w:hAnsi="Times New Roman" w:cs="Times New Roman"/>
                      <w:b/>
                      <w:bCs/>
                      <w:color w:val="000000"/>
                      <w:sz w:val="21"/>
                      <w:szCs w:val="21"/>
                    </w:rPr>
                    <w:t>产量</w:t>
                  </w:r>
                </w:p>
              </w:tc>
              <w:tc>
                <w:tcPr>
                  <w:tcW w:w="2035" w:type="pct"/>
                  <w:noWrap w:val="0"/>
                  <w:vAlign w:val="center"/>
                </w:tcPr>
                <w:p w14:paraId="47D3369B">
                  <w:pPr>
                    <w:jc w:val="center"/>
                    <w:rPr>
                      <w:rFonts w:hint="eastAsia" w:ascii="Times New Roman" w:hAnsi="Times New Roman" w:cs="Times New Roman"/>
                      <w:color w:val="000000"/>
                      <w:szCs w:val="21"/>
                      <w:lang w:val="en-US" w:eastAsia="zh-CN"/>
                    </w:rPr>
                  </w:pPr>
                  <w:r>
                    <w:rPr>
                      <w:rFonts w:hint="eastAsia" w:ascii="Times New Roman" w:hAnsi="Times New Roman" w:cs="Times New Roman"/>
                      <w:b/>
                      <w:bCs/>
                      <w:color w:val="000000"/>
                      <w:szCs w:val="21"/>
                      <w:lang w:val="en-US" w:eastAsia="zh-CN"/>
                    </w:rPr>
                    <w:t>实际年产量</w:t>
                  </w:r>
                </w:p>
              </w:tc>
            </w:tr>
            <w:tr w14:paraId="0DCC6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9" w:type="pct"/>
                  <w:noWrap w:val="0"/>
                  <w:vAlign w:val="center"/>
                </w:tcPr>
                <w:p w14:paraId="205A7880">
                  <w:pPr>
                    <w:jc w:val="center"/>
                    <w:rPr>
                      <w:rFonts w:hint="eastAsia" w:ascii="Times New Roman" w:hAnsi="Times New Roman" w:eastAsia="宋体" w:cs="Times New Roman"/>
                      <w:color w:val="000000"/>
                      <w:sz w:val="21"/>
                      <w:szCs w:val="21"/>
                      <w:lang w:val="en-US" w:eastAsia="zh-CN"/>
                    </w:rPr>
                  </w:pPr>
                  <w:r>
                    <w:rPr>
                      <w:rFonts w:hint="eastAsia"/>
                      <w:szCs w:val="21"/>
                    </w:rPr>
                    <w:t>中耳雾化引流仪</w:t>
                  </w:r>
                </w:p>
              </w:tc>
              <w:tc>
                <w:tcPr>
                  <w:tcW w:w="1624" w:type="pct"/>
                  <w:shd w:val="clear" w:color="auto" w:fill="auto"/>
                  <w:noWrap w:val="0"/>
                  <w:vAlign w:val="center"/>
                </w:tcPr>
                <w:p w14:paraId="59261509">
                  <w:pPr>
                    <w:widowControl/>
                    <w:snapToGrid/>
                    <w:spacing w:before="0" w:beforeAutospacing="0" w:after="0" w:afterAutospacing="0" w:line="240" w:lineRule="auto"/>
                    <w:jc w:val="center"/>
                    <w:textAlignment w:val="baseline"/>
                    <w:rPr>
                      <w:rFonts w:hint="default" w:ascii="Times New Roman" w:hAnsi="Times New Roman" w:eastAsia="宋体" w:cs="Times New Roman"/>
                      <w:bCs/>
                      <w:color w:val="000000"/>
                      <w:kern w:val="0"/>
                      <w:sz w:val="21"/>
                      <w:szCs w:val="21"/>
                      <w:lang w:val="en-US" w:eastAsia="zh-CN" w:bidi="ar-SA"/>
                    </w:rPr>
                  </w:pPr>
                  <w:r>
                    <w:rPr>
                      <w:rFonts w:hint="eastAsia" w:ascii="Times New Roman" w:hAnsi="Times New Roman" w:cs="Times New Roman"/>
                      <w:bCs/>
                      <w:color w:val="000000"/>
                      <w:kern w:val="0"/>
                      <w:sz w:val="21"/>
                      <w:szCs w:val="21"/>
                      <w:lang w:val="en-US" w:eastAsia="zh-CN" w:bidi="ar-SA"/>
                    </w:rPr>
                    <w:t>20</w:t>
                  </w:r>
                  <w:r>
                    <w:rPr>
                      <w:rFonts w:hint="default" w:ascii="Times New Roman" w:hAnsi="Times New Roman" w:eastAsia="宋体" w:cs="Times New Roman"/>
                      <w:bCs/>
                      <w:color w:val="000000"/>
                      <w:kern w:val="0"/>
                      <w:sz w:val="21"/>
                      <w:szCs w:val="21"/>
                      <w:lang w:val="en-US" w:eastAsia="zh-CN" w:bidi="ar-SA"/>
                    </w:rPr>
                    <w:t>万</w:t>
                  </w:r>
                  <w:r>
                    <w:rPr>
                      <w:rFonts w:hint="eastAsia"/>
                      <w:szCs w:val="21"/>
                    </w:rPr>
                    <w:t>台</w:t>
                  </w:r>
                  <w:r>
                    <w:rPr>
                      <w:rFonts w:hint="eastAsia"/>
                      <w:szCs w:val="21"/>
                      <w:lang w:val="en-US" w:eastAsia="zh-CN"/>
                    </w:rPr>
                    <w:t>/</w:t>
                  </w:r>
                  <w:r>
                    <w:rPr>
                      <w:rFonts w:hint="default" w:ascii="Times New Roman" w:hAnsi="Times New Roman" w:eastAsia="宋体" w:cs="Times New Roman"/>
                      <w:bCs/>
                      <w:color w:val="000000"/>
                      <w:kern w:val="0"/>
                      <w:sz w:val="21"/>
                      <w:szCs w:val="21"/>
                      <w:lang w:val="en-US" w:eastAsia="zh-CN" w:bidi="ar-SA"/>
                    </w:rPr>
                    <w:t>a</w:t>
                  </w:r>
                </w:p>
              </w:tc>
              <w:tc>
                <w:tcPr>
                  <w:tcW w:w="2035" w:type="pct"/>
                  <w:shd w:val="clear" w:color="auto" w:fill="auto"/>
                  <w:noWrap w:val="0"/>
                  <w:vAlign w:val="center"/>
                </w:tcPr>
                <w:p w14:paraId="12DA1319">
                  <w:pPr>
                    <w:widowControl/>
                    <w:snapToGrid/>
                    <w:spacing w:before="0" w:beforeAutospacing="0" w:after="0" w:afterAutospacing="0" w:line="240" w:lineRule="auto"/>
                    <w:jc w:val="center"/>
                    <w:textAlignment w:val="baseline"/>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cs="Times New Roman"/>
                      <w:bCs/>
                      <w:color w:val="000000"/>
                      <w:kern w:val="0"/>
                      <w:sz w:val="21"/>
                      <w:szCs w:val="21"/>
                      <w:lang w:val="en-US" w:eastAsia="zh-CN" w:bidi="ar-SA"/>
                    </w:rPr>
                    <w:t>20</w:t>
                  </w:r>
                  <w:r>
                    <w:rPr>
                      <w:rFonts w:hint="default" w:ascii="Times New Roman" w:hAnsi="Times New Roman" w:eastAsia="宋体" w:cs="Times New Roman"/>
                      <w:bCs/>
                      <w:color w:val="000000"/>
                      <w:kern w:val="0"/>
                      <w:sz w:val="21"/>
                      <w:szCs w:val="21"/>
                      <w:lang w:val="en-US" w:eastAsia="zh-CN" w:bidi="ar-SA"/>
                    </w:rPr>
                    <w:t>万</w:t>
                  </w:r>
                  <w:r>
                    <w:rPr>
                      <w:rFonts w:hint="eastAsia"/>
                      <w:szCs w:val="21"/>
                    </w:rPr>
                    <w:t>台</w:t>
                  </w:r>
                  <w:r>
                    <w:rPr>
                      <w:rFonts w:hint="eastAsia"/>
                      <w:szCs w:val="21"/>
                      <w:lang w:val="en-US" w:eastAsia="zh-CN"/>
                    </w:rPr>
                    <w:t>/</w:t>
                  </w:r>
                  <w:r>
                    <w:rPr>
                      <w:rFonts w:hint="default" w:ascii="Times New Roman" w:hAnsi="Times New Roman" w:eastAsia="宋体" w:cs="Times New Roman"/>
                      <w:bCs/>
                      <w:color w:val="000000"/>
                      <w:kern w:val="0"/>
                      <w:sz w:val="21"/>
                      <w:szCs w:val="21"/>
                      <w:lang w:val="en-US" w:eastAsia="zh-CN" w:bidi="ar-SA"/>
                    </w:rPr>
                    <w:t>a</w:t>
                  </w:r>
                </w:p>
              </w:tc>
            </w:tr>
          </w:tbl>
          <w:p w14:paraId="7947157E">
            <w:pPr>
              <w:pStyle w:val="15"/>
              <w:keepNext w:val="0"/>
              <w:keepLines w:val="0"/>
              <w:pageBreakBefore w:val="0"/>
              <w:kinsoku/>
              <w:wordWrap/>
              <w:overflowPunct/>
              <w:topLinePunct w:val="0"/>
              <w:bidi w:val="0"/>
              <w:adjustRightInd w:val="0"/>
              <w:snapToGrid w:val="0"/>
              <w:spacing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ascii="Times New Roman" w:hAnsi="Times New Roman" w:cs="Times New Roman"/>
                <w:b/>
                <w:bCs/>
                <w:color w:val="auto"/>
                <w:sz w:val="21"/>
                <w:szCs w:val="21"/>
                <w:lang w:val="en-US" w:eastAsia="zh-CN"/>
              </w:rPr>
              <w:t>2-4</w:t>
            </w:r>
            <w:r>
              <w:rPr>
                <w:rFonts w:hint="default" w:ascii="Times New Roman" w:hAnsi="Times New Roman" w:eastAsia="宋体" w:cs="Times New Roman"/>
                <w:b/>
                <w:bCs/>
                <w:color w:val="auto"/>
                <w:sz w:val="21"/>
                <w:szCs w:val="21"/>
                <w:lang w:val="en-US" w:eastAsia="zh-CN"/>
              </w:rPr>
              <w:t>环保投资</w:t>
            </w:r>
          </w:p>
          <w:tbl>
            <w:tblPr>
              <w:tblStyle w:val="33"/>
              <w:tblW w:w="82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7"/>
              <w:gridCol w:w="4788"/>
              <w:gridCol w:w="1993"/>
            </w:tblGrid>
            <w:tr w14:paraId="125C6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517" w:type="dxa"/>
                  <w:tcBorders>
                    <w:tl2br w:val="nil"/>
                    <w:tr2bl w:val="nil"/>
                  </w:tcBorders>
                  <w:noWrap w:val="0"/>
                  <w:vAlign w:val="center"/>
                </w:tcPr>
                <w:p w14:paraId="3CBB5E1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污染物名称</w:t>
                  </w:r>
                </w:p>
              </w:tc>
              <w:tc>
                <w:tcPr>
                  <w:tcW w:w="4788" w:type="dxa"/>
                  <w:tcBorders>
                    <w:tl2br w:val="nil"/>
                    <w:tr2bl w:val="nil"/>
                  </w:tcBorders>
                  <w:noWrap w:val="0"/>
                  <w:vAlign w:val="center"/>
                </w:tcPr>
                <w:p w14:paraId="15C6F1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设备名称</w:t>
                  </w:r>
                </w:p>
              </w:tc>
              <w:tc>
                <w:tcPr>
                  <w:tcW w:w="1993" w:type="dxa"/>
                  <w:tcBorders>
                    <w:tl2br w:val="nil"/>
                    <w:tr2bl w:val="nil"/>
                  </w:tcBorders>
                  <w:noWrap w:val="0"/>
                  <w:vAlign w:val="center"/>
                </w:tcPr>
                <w:p w14:paraId="3CCD5B7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实际投资（万元）</w:t>
                  </w:r>
                </w:p>
              </w:tc>
            </w:tr>
            <w:tr w14:paraId="6978D4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517" w:type="dxa"/>
                  <w:tcBorders>
                    <w:tl2br w:val="nil"/>
                    <w:tr2bl w:val="nil"/>
                  </w:tcBorders>
                  <w:noWrap w:val="0"/>
                  <w:vAlign w:val="center"/>
                </w:tcPr>
                <w:p w14:paraId="3654014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废气</w:t>
                  </w:r>
                </w:p>
              </w:tc>
              <w:tc>
                <w:tcPr>
                  <w:tcW w:w="4788" w:type="dxa"/>
                  <w:tcBorders>
                    <w:tl2br w:val="nil"/>
                    <w:tr2bl w:val="nil"/>
                  </w:tcBorders>
                  <w:noWrap w:val="0"/>
                  <w:vAlign w:val="center"/>
                </w:tcPr>
                <w:p w14:paraId="56B81950">
                  <w:pPr>
                    <w:jc w:val="center"/>
                    <w:rPr>
                      <w:rFonts w:hint="eastAsia" w:ascii="Times New Roman" w:hAnsi="Times New Roman" w:eastAsia="宋体" w:cs="Times New Roman"/>
                      <w:color w:val="000000"/>
                      <w:kern w:val="0"/>
                      <w:sz w:val="21"/>
                      <w:szCs w:val="21"/>
                      <w:lang w:val="en-US" w:eastAsia="zh-CN"/>
                    </w:rPr>
                  </w:pPr>
                  <w:r>
                    <w:rPr>
                      <w:rFonts w:hint="eastAsia"/>
                      <w:kern w:val="0"/>
                      <w:szCs w:val="21"/>
                      <w:lang w:val="en-US" w:eastAsia="zh-CN"/>
                    </w:rPr>
                    <w:t>/</w:t>
                  </w:r>
                </w:p>
              </w:tc>
              <w:tc>
                <w:tcPr>
                  <w:tcW w:w="1993" w:type="dxa"/>
                  <w:tcBorders>
                    <w:tl2br w:val="nil"/>
                    <w:tr2bl w:val="nil"/>
                  </w:tcBorders>
                  <w:noWrap w:val="0"/>
                  <w:vAlign w:val="center"/>
                </w:tcPr>
                <w:p w14:paraId="17B15785">
                  <w:pPr>
                    <w:jc w:val="center"/>
                    <w:rPr>
                      <w:rFonts w:hint="default" w:ascii="Times New Roman" w:hAnsi="Times New Roman" w:cs="Times New Roman"/>
                      <w:color w:val="000000"/>
                      <w:kern w:val="0"/>
                      <w:sz w:val="21"/>
                      <w:szCs w:val="21"/>
                      <w:lang w:val="en-US" w:eastAsia="zh-CN"/>
                    </w:rPr>
                  </w:pPr>
                  <w:r>
                    <w:rPr>
                      <w:rFonts w:hint="eastAsia" w:ascii="Times New Roman" w:hAnsi="Times New Roman" w:cs="Times New Roman"/>
                      <w:color w:val="000000"/>
                      <w:kern w:val="0"/>
                      <w:sz w:val="21"/>
                      <w:szCs w:val="21"/>
                      <w:lang w:val="en-US" w:eastAsia="zh-CN"/>
                    </w:rPr>
                    <w:t>/</w:t>
                  </w:r>
                </w:p>
              </w:tc>
            </w:tr>
            <w:tr w14:paraId="665C4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17" w:type="dxa"/>
                  <w:tcBorders>
                    <w:tl2br w:val="nil"/>
                    <w:tr2bl w:val="nil"/>
                  </w:tcBorders>
                  <w:noWrap w:val="0"/>
                  <w:vAlign w:val="center"/>
                </w:tcPr>
                <w:p w14:paraId="756A452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废水</w:t>
                  </w:r>
                </w:p>
              </w:tc>
              <w:tc>
                <w:tcPr>
                  <w:tcW w:w="4788" w:type="dxa"/>
                  <w:tcBorders>
                    <w:tl2br w:val="nil"/>
                    <w:tr2bl w:val="nil"/>
                  </w:tcBorders>
                  <w:noWrap w:val="0"/>
                  <w:vAlign w:val="center"/>
                </w:tcPr>
                <w:p w14:paraId="19081465">
                  <w:pPr>
                    <w:pStyle w:val="7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kern w:val="0"/>
                      <w:sz w:val="21"/>
                      <w:szCs w:val="21"/>
                      <w:lang w:val="en-US" w:eastAsia="zh-CN" w:bidi="ar-SA"/>
                    </w:rPr>
                  </w:pPr>
                  <w:r>
                    <w:rPr>
                      <w:rFonts w:hint="eastAsia" w:cs="Times New Roman"/>
                      <w:color w:val="000000"/>
                      <w:kern w:val="0"/>
                      <w:sz w:val="21"/>
                      <w:szCs w:val="21"/>
                      <w:lang w:val="en-US" w:eastAsia="zh-CN" w:bidi="ar-SA"/>
                    </w:rPr>
                    <w:t>隔油装置、化粪池</w:t>
                  </w:r>
                </w:p>
              </w:tc>
              <w:tc>
                <w:tcPr>
                  <w:tcW w:w="1993" w:type="dxa"/>
                  <w:tcBorders>
                    <w:tl2br w:val="nil"/>
                    <w:tr2bl w:val="nil"/>
                  </w:tcBorders>
                  <w:noWrap w:val="0"/>
                  <w:vAlign w:val="center"/>
                </w:tcPr>
                <w:p w14:paraId="3DF93F4B">
                  <w:pPr>
                    <w:pStyle w:val="7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0.5</w:t>
                  </w:r>
                </w:p>
              </w:tc>
            </w:tr>
            <w:tr w14:paraId="413426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17" w:type="dxa"/>
                  <w:tcBorders>
                    <w:tl2br w:val="nil"/>
                    <w:tr2bl w:val="nil"/>
                  </w:tcBorders>
                  <w:noWrap w:val="0"/>
                  <w:vAlign w:val="center"/>
                </w:tcPr>
                <w:p w14:paraId="4B42D17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噪声</w:t>
                  </w:r>
                </w:p>
              </w:tc>
              <w:tc>
                <w:tcPr>
                  <w:tcW w:w="4788" w:type="dxa"/>
                  <w:tcBorders>
                    <w:tl2br w:val="nil"/>
                    <w:tr2bl w:val="nil"/>
                  </w:tcBorders>
                  <w:noWrap w:val="0"/>
                  <w:vAlign w:val="center"/>
                </w:tcPr>
                <w:p w14:paraId="43BB59D2">
                  <w:pPr>
                    <w:snapToGrid w:val="0"/>
                    <w:jc w:val="center"/>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kern w:val="0"/>
                      <w:szCs w:val="21"/>
                      <w:lang w:val="en-US" w:eastAsia="zh-CN" w:bidi="ar"/>
                    </w:rPr>
                    <w:t>厂房隔声、设备减振、采用低噪设备</w:t>
                  </w:r>
                </w:p>
              </w:tc>
              <w:tc>
                <w:tcPr>
                  <w:tcW w:w="1993" w:type="dxa"/>
                  <w:tcBorders>
                    <w:tl2br w:val="nil"/>
                    <w:tr2bl w:val="nil"/>
                  </w:tcBorders>
                  <w:noWrap w:val="0"/>
                  <w:vAlign w:val="center"/>
                </w:tcPr>
                <w:p w14:paraId="3E4CB142">
                  <w:pPr>
                    <w:pStyle w:val="7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w:t>
                  </w:r>
                </w:p>
              </w:tc>
            </w:tr>
            <w:tr w14:paraId="1A49EE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517" w:type="dxa"/>
                  <w:tcBorders>
                    <w:tl2br w:val="nil"/>
                    <w:tr2bl w:val="nil"/>
                  </w:tcBorders>
                  <w:noWrap w:val="0"/>
                  <w:vAlign w:val="center"/>
                </w:tcPr>
                <w:p w14:paraId="3CADE66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固废</w:t>
                  </w:r>
                </w:p>
              </w:tc>
              <w:tc>
                <w:tcPr>
                  <w:tcW w:w="4788" w:type="dxa"/>
                  <w:tcBorders>
                    <w:tl2br w:val="nil"/>
                    <w:tr2bl w:val="nil"/>
                  </w:tcBorders>
                  <w:noWrap w:val="0"/>
                  <w:vAlign w:val="center"/>
                </w:tcPr>
                <w:p w14:paraId="55A9F91C">
                  <w:pPr>
                    <w:snapToGrid w:val="0"/>
                    <w:jc w:val="center"/>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kern w:val="0"/>
                      <w:szCs w:val="21"/>
                      <w:lang w:val="en-US" w:eastAsia="zh-CN" w:bidi="ar"/>
                    </w:rPr>
                    <w:t>一般固废暂存间</w:t>
                  </w:r>
                </w:p>
              </w:tc>
              <w:tc>
                <w:tcPr>
                  <w:tcW w:w="1993" w:type="dxa"/>
                  <w:tcBorders>
                    <w:tl2br w:val="nil"/>
                    <w:tr2bl w:val="nil"/>
                  </w:tcBorders>
                  <w:noWrap w:val="0"/>
                  <w:vAlign w:val="center"/>
                </w:tcPr>
                <w:p w14:paraId="74143262">
                  <w:pPr>
                    <w:pStyle w:val="7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0.5</w:t>
                  </w:r>
                </w:p>
              </w:tc>
            </w:tr>
            <w:tr w14:paraId="726D8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305" w:type="dxa"/>
                  <w:gridSpan w:val="2"/>
                  <w:tcBorders>
                    <w:tl2br w:val="nil"/>
                    <w:tr2bl w:val="nil"/>
                  </w:tcBorders>
                  <w:noWrap w:val="0"/>
                  <w:vAlign w:val="center"/>
                </w:tcPr>
                <w:p w14:paraId="7BDAB63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合计</w:t>
                  </w:r>
                </w:p>
              </w:tc>
              <w:tc>
                <w:tcPr>
                  <w:tcW w:w="1993" w:type="dxa"/>
                  <w:tcBorders>
                    <w:tl2br w:val="nil"/>
                    <w:tr2bl w:val="nil"/>
                  </w:tcBorders>
                  <w:noWrap w:val="0"/>
                  <w:vAlign w:val="center"/>
                </w:tcPr>
                <w:p w14:paraId="331ACD4D">
                  <w:pPr>
                    <w:pStyle w:val="70"/>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val="en-US" w:eastAsia="zh-CN"/>
                    </w:rPr>
                    <w:t>9</w:t>
                  </w:r>
                </w:p>
              </w:tc>
            </w:tr>
          </w:tbl>
          <w:p w14:paraId="6D12F24E">
            <w:pPr>
              <w:keepNext w:val="0"/>
              <w:keepLines w:val="0"/>
              <w:pageBreakBefore w:val="0"/>
              <w:kinsoku/>
              <w:wordWrap/>
              <w:overflowPunct/>
              <w:topLinePunct w:val="0"/>
              <w:bidi w:val="0"/>
              <w:adjustRightInd w:val="0"/>
              <w:snapToGrid w:val="0"/>
              <w:spacing w:before="62" w:beforeLines="2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rPr>
              <w:t>原辅材料消耗：</w:t>
            </w:r>
          </w:p>
          <w:p w14:paraId="2EDB3F52">
            <w:pPr>
              <w:pStyle w:val="15"/>
              <w:keepNext w:val="0"/>
              <w:keepLines w:val="0"/>
              <w:pageBreakBefore w:val="0"/>
              <w:kinsoku/>
              <w:wordWrap/>
              <w:overflowPunct/>
              <w:topLinePunct w:val="0"/>
              <w:bidi w:val="0"/>
              <w:adjustRightInd w:val="0"/>
              <w:snapToGrid w:val="0"/>
              <w:spacing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表2-5 主要原辅材料及能源消耗</w:t>
            </w:r>
          </w:p>
          <w:tbl>
            <w:tblPr>
              <w:tblStyle w:val="32"/>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04"/>
              <w:gridCol w:w="836"/>
              <w:gridCol w:w="1516"/>
              <w:gridCol w:w="1154"/>
              <w:gridCol w:w="1081"/>
              <w:gridCol w:w="1081"/>
              <w:gridCol w:w="2025"/>
            </w:tblGrid>
            <w:tr w14:paraId="368C0C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noWrap w:val="0"/>
                  <w:vAlign w:val="center"/>
                </w:tcPr>
                <w:p w14:paraId="463CBCC0">
                  <w:pPr>
                    <w:snapToGrid w:val="0"/>
                    <w:jc w:val="center"/>
                    <w:rPr>
                      <w:rFonts w:hint="default" w:ascii="Times New Roman" w:hAnsi="Times New Roman" w:eastAsia="宋体" w:cs="Times New Roman"/>
                      <w:b/>
                      <w:bCs/>
                      <w:kern w:val="0"/>
                      <w:szCs w:val="21"/>
                      <w:lang w:val="en-US" w:eastAsia="zh-CN" w:bidi="ar"/>
                    </w:rPr>
                  </w:pPr>
                  <w:r>
                    <w:rPr>
                      <w:rFonts w:hint="eastAsia" w:ascii="Times New Roman" w:hAnsi="Times New Roman" w:eastAsia="宋体" w:cs="Times New Roman"/>
                      <w:b/>
                      <w:bCs/>
                      <w:kern w:val="0"/>
                      <w:szCs w:val="21"/>
                      <w:lang w:val="en-US" w:eastAsia="zh-CN" w:bidi="ar"/>
                    </w:rPr>
                    <w:t>类别</w:t>
                  </w:r>
                </w:p>
              </w:tc>
              <w:tc>
                <w:tcPr>
                  <w:tcW w:w="2352" w:type="dxa"/>
                  <w:gridSpan w:val="2"/>
                  <w:noWrap w:val="0"/>
                  <w:vAlign w:val="center"/>
                </w:tcPr>
                <w:p w14:paraId="50CCE2E6">
                  <w:pPr>
                    <w:snapToGrid w:val="0"/>
                    <w:jc w:val="center"/>
                    <w:rPr>
                      <w:rFonts w:hint="default" w:ascii="Times New Roman" w:hAnsi="Times New Roman" w:eastAsia="宋体" w:cs="Times New Roman"/>
                      <w:b/>
                      <w:bCs/>
                      <w:kern w:val="0"/>
                      <w:szCs w:val="21"/>
                      <w:lang w:val="en-US" w:eastAsia="zh-CN" w:bidi="ar"/>
                    </w:rPr>
                  </w:pPr>
                  <w:r>
                    <w:rPr>
                      <w:rFonts w:hint="default" w:ascii="Times New Roman" w:hAnsi="Times New Roman" w:eastAsia="宋体" w:cs="Times New Roman"/>
                      <w:b/>
                      <w:bCs/>
                      <w:kern w:val="0"/>
                      <w:szCs w:val="21"/>
                      <w:lang w:val="en-US" w:eastAsia="zh-CN" w:bidi="ar"/>
                    </w:rPr>
                    <w:t>名称</w:t>
                  </w:r>
                </w:p>
              </w:tc>
              <w:tc>
                <w:tcPr>
                  <w:tcW w:w="1154" w:type="dxa"/>
                  <w:noWrap w:val="0"/>
                  <w:vAlign w:val="center"/>
                </w:tcPr>
                <w:p w14:paraId="65803FD8">
                  <w:pPr>
                    <w:snapToGrid w:val="0"/>
                    <w:jc w:val="center"/>
                    <w:rPr>
                      <w:rFonts w:hint="default" w:ascii="Times New Roman" w:hAnsi="Times New Roman" w:eastAsia="宋体" w:cs="Times New Roman"/>
                      <w:b/>
                      <w:bCs/>
                      <w:kern w:val="0"/>
                      <w:szCs w:val="21"/>
                      <w:lang w:val="en-US" w:eastAsia="zh-CN" w:bidi="ar"/>
                    </w:rPr>
                  </w:pPr>
                  <w:r>
                    <w:rPr>
                      <w:rFonts w:hint="eastAsia" w:ascii="Times New Roman" w:hAnsi="Times New Roman" w:eastAsia="宋体" w:cs="Times New Roman"/>
                      <w:b/>
                      <w:bCs/>
                      <w:kern w:val="0"/>
                      <w:szCs w:val="21"/>
                      <w:lang w:val="en-US" w:eastAsia="zh-CN" w:bidi="ar"/>
                    </w:rPr>
                    <w:t>环评</w:t>
                  </w:r>
                  <w:r>
                    <w:rPr>
                      <w:rFonts w:hint="default" w:ascii="Times New Roman" w:hAnsi="Times New Roman" w:eastAsia="宋体" w:cs="Times New Roman"/>
                      <w:b/>
                      <w:bCs/>
                      <w:kern w:val="0"/>
                      <w:szCs w:val="21"/>
                      <w:lang w:val="en-US" w:eastAsia="zh-CN" w:bidi="ar"/>
                    </w:rPr>
                    <w:t>用量</w:t>
                  </w:r>
                </w:p>
              </w:tc>
              <w:tc>
                <w:tcPr>
                  <w:tcW w:w="1081" w:type="dxa"/>
                  <w:noWrap w:val="0"/>
                  <w:vAlign w:val="center"/>
                </w:tcPr>
                <w:p w14:paraId="0C477007">
                  <w:pPr>
                    <w:snapToGrid w:val="0"/>
                    <w:jc w:val="center"/>
                    <w:rPr>
                      <w:rFonts w:hint="default" w:ascii="Times New Roman" w:hAnsi="Times New Roman" w:eastAsia="宋体" w:cs="Times New Roman"/>
                      <w:b/>
                      <w:bCs/>
                      <w:kern w:val="0"/>
                      <w:szCs w:val="21"/>
                      <w:lang w:val="en-US" w:eastAsia="zh-CN" w:bidi="ar"/>
                    </w:rPr>
                  </w:pPr>
                  <w:r>
                    <w:rPr>
                      <w:rFonts w:hint="eastAsia" w:ascii="Times New Roman" w:hAnsi="Times New Roman" w:eastAsia="宋体" w:cs="Times New Roman"/>
                      <w:b/>
                      <w:bCs/>
                      <w:kern w:val="0"/>
                      <w:szCs w:val="21"/>
                      <w:lang w:val="en-US" w:eastAsia="zh-CN" w:bidi="ar"/>
                    </w:rPr>
                    <w:t>实际</w:t>
                  </w:r>
                  <w:r>
                    <w:rPr>
                      <w:rFonts w:hint="default" w:ascii="Times New Roman" w:hAnsi="Times New Roman" w:eastAsia="宋体" w:cs="Times New Roman"/>
                      <w:b/>
                      <w:bCs/>
                      <w:kern w:val="0"/>
                      <w:szCs w:val="21"/>
                      <w:lang w:val="en-US" w:eastAsia="zh-CN" w:bidi="ar"/>
                    </w:rPr>
                    <w:t>用量</w:t>
                  </w:r>
                </w:p>
              </w:tc>
              <w:tc>
                <w:tcPr>
                  <w:tcW w:w="1081" w:type="dxa"/>
                  <w:noWrap w:val="0"/>
                  <w:vAlign w:val="center"/>
                </w:tcPr>
                <w:p w14:paraId="3467E316">
                  <w:pPr>
                    <w:snapToGrid w:val="0"/>
                    <w:jc w:val="center"/>
                    <w:rPr>
                      <w:rFonts w:hint="default" w:ascii="Times New Roman" w:hAnsi="Times New Roman" w:eastAsia="宋体" w:cs="Times New Roman"/>
                      <w:b/>
                      <w:bCs/>
                      <w:kern w:val="0"/>
                      <w:szCs w:val="21"/>
                      <w:lang w:val="en-US" w:eastAsia="zh-CN" w:bidi="ar"/>
                    </w:rPr>
                  </w:pPr>
                  <w:r>
                    <w:rPr>
                      <w:rFonts w:hint="default" w:ascii="Times New Roman" w:hAnsi="Times New Roman" w:eastAsia="宋体" w:cs="Times New Roman"/>
                      <w:b/>
                      <w:bCs/>
                      <w:kern w:val="0"/>
                      <w:szCs w:val="21"/>
                      <w:lang w:val="en-US" w:eastAsia="zh-CN" w:bidi="ar"/>
                    </w:rPr>
                    <w:t>单位</w:t>
                  </w:r>
                </w:p>
              </w:tc>
              <w:tc>
                <w:tcPr>
                  <w:tcW w:w="2025" w:type="dxa"/>
                  <w:noWrap w:val="0"/>
                  <w:vAlign w:val="center"/>
                </w:tcPr>
                <w:p w14:paraId="4C5706E1">
                  <w:pPr>
                    <w:snapToGrid w:val="0"/>
                    <w:jc w:val="center"/>
                    <w:rPr>
                      <w:rFonts w:hint="default" w:ascii="Times New Roman" w:hAnsi="Times New Roman" w:eastAsia="宋体" w:cs="Times New Roman"/>
                      <w:b/>
                      <w:bCs/>
                      <w:kern w:val="0"/>
                      <w:szCs w:val="21"/>
                      <w:lang w:val="en-US" w:eastAsia="zh-CN" w:bidi="ar"/>
                    </w:rPr>
                  </w:pPr>
                  <w:r>
                    <w:rPr>
                      <w:rFonts w:hint="default" w:ascii="Times New Roman" w:hAnsi="Times New Roman" w:eastAsia="宋体" w:cs="Times New Roman"/>
                      <w:b/>
                      <w:bCs/>
                      <w:kern w:val="0"/>
                      <w:szCs w:val="21"/>
                      <w:lang w:val="en-US" w:eastAsia="zh-CN" w:bidi="ar"/>
                    </w:rPr>
                    <w:t>备注</w:t>
                  </w:r>
                </w:p>
              </w:tc>
            </w:tr>
            <w:tr w14:paraId="384959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restart"/>
                  <w:noWrap w:val="0"/>
                  <w:vAlign w:val="center"/>
                </w:tcPr>
                <w:p w14:paraId="2200DF1C">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原辅料</w:t>
                  </w:r>
                </w:p>
              </w:tc>
              <w:tc>
                <w:tcPr>
                  <w:tcW w:w="836" w:type="dxa"/>
                  <w:vMerge w:val="restart"/>
                  <w:tcBorders>
                    <w:right w:val="single" w:color="auto" w:sz="4" w:space="0"/>
                  </w:tcBorders>
                  <w:noWrap w:val="0"/>
                  <w:vAlign w:val="center"/>
                </w:tcPr>
                <w:p w14:paraId="325C6D61">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智能化中耳雾化引流仪</w:t>
                  </w:r>
                </w:p>
              </w:tc>
              <w:tc>
                <w:tcPr>
                  <w:tcW w:w="1516" w:type="dxa"/>
                  <w:tcBorders>
                    <w:left w:val="single" w:color="auto" w:sz="4" w:space="0"/>
                  </w:tcBorders>
                  <w:noWrap w:val="0"/>
                  <w:vAlign w:val="center"/>
                </w:tcPr>
                <w:p w14:paraId="4A65A532">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外壳</w:t>
                  </w:r>
                </w:p>
              </w:tc>
              <w:tc>
                <w:tcPr>
                  <w:tcW w:w="1154" w:type="dxa"/>
                  <w:noWrap w:val="0"/>
                  <w:vAlign w:val="center"/>
                </w:tcPr>
                <w:p w14:paraId="4178B978">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7BCD9941">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0874FAE3">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noWrap w:val="0"/>
                  <w:vAlign w:val="center"/>
                </w:tcPr>
                <w:p w14:paraId="2C4A546D">
                  <w:pPr>
                    <w:snapToGrid w:val="0"/>
                    <w:jc w:val="center"/>
                    <w:rPr>
                      <w:rFonts w:hint="eastAsia"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3C0D9A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0950421E">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19299B87">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tcBorders>
                  <w:noWrap w:val="0"/>
                  <w:vAlign w:val="center"/>
                </w:tcPr>
                <w:p w14:paraId="1E27F2AB">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USB线</w:t>
                  </w:r>
                </w:p>
              </w:tc>
              <w:tc>
                <w:tcPr>
                  <w:tcW w:w="1154" w:type="dxa"/>
                  <w:noWrap w:val="0"/>
                  <w:vAlign w:val="center"/>
                </w:tcPr>
                <w:p w14:paraId="016C7851">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3FF63E55">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0</w:t>
                  </w:r>
                  <w:r>
                    <w:rPr>
                      <w:rFonts w:hint="eastAsia" w:ascii="Times New Roman" w:hAnsi="Times New Roman" w:eastAsia="宋体" w:cs="Times New Roman"/>
                      <w:kern w:val="0"/>
                      <w:szCs w:val="21"/>
                      <w:lang w:val="en-US" w:eastAsia="zh-CN" w:bidi="ar"/>
                    </w:rPr>
                    <w:t>万</w:t>
                  </w:r>
                </w:p>
              </w:tc>
              <w:tc>
                <w:tcPr>
                  <w:tcW w:w="1081" w:type="dxa"/>
                  <w:noWrap w:val="0"/>
                  <w:vAlign w:val="center"/>
                </w:tcPr>
                <w:p w14:paraId="14D712A7">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noWrap w:val="0"/>
                  <w:vAlign w:val="center"/>
                </w:tcPr>
                <w:p w14:paraId="3E74B4F0">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035AB7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18216763">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179ADB04">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tcBorders>
                  <w:noWrap w:val="0"/>
                  <w:vAlign w:val="center"/>
                </w:tcPr>
                <w:p w14:paraId="6BBB3F3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医疗专用电源</w:t>
                  </w:r>
                </w:p>
              </w:tc>
              <w:tc>
                <w:tcPr>
                  <w:tcW w:w="1154" w:type="dxa"/>
                  <w:noWrap w:val="0"/>
                  <w:vAlign w:val="center"/>
                </w:tcPr>
                <w:p w14:paraId="1792303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450C419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0CBE350A">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noWrap w:val="0"/>
                  <w:vAlign w:val="center"/>
                </w:tcPr>
                <w:p w14:paraId="0EB94A75">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0E29D8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4014E67F">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0BC147A8">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tcBorders>
                  <w:noWrap w:val="0"/>
                  <w:vAlign w:val="center"/>
                </w:tcPr>
                <w:p w14:paraId="2B080EAB">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电源开关键</w:t>
                  </w:r>
                </w:p>
              </w:tc>
              <w:tc>
                <w:tcPr>
                  <w:tcW w:w="1154" w:type="dxa"/>
                  <w:noWrap w:val="0"/>
                  <w:vAlign w:val="center"/>
                </w:tcPr>
                <w:p w14:paraId="56B6F4CD">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1A2590DC">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216C287A">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noWrap w:val="0"/>
                  <w:vAlign w:val="center"/>
                </w:tcPr>
                <w:p w14:paraId="198AD073">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5AEAE5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567D53A8">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55A9B02B">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tcBorders>
                  <w:noWrap w:val="0"/>
                  <w:vAlign w:val="center"/>
                </w:tcPr>
                <w:p w14:paraId="0349391D">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模式旋钮</w:t>
                  </w:r>
                </w:p>
              </w:tc>
              <w:tc>
                <w:tcPr>
                  <w:tcW w:w="1154" w:type="dxa"/>
                  <w:noWrap w:val="0"/>
                  <w:vAlign w:val="center"/>
                </w:tcPr>
                <w:p w14:paraId="1E747D1C">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77525D88">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0</w:t>
                  </w:r>
                  <w:r>
                    <w:rPr>
                      <w:rFonts w:hint="eastAsia" w:ascii="Times New Roman" w:hAnsi="Times New Roman" w:eastAsia="宋体" w:cs="Times New Roman"/>
                      <w:kern w:val="0"/>
                      <w:szCs w:val="21"/>
                      <w:lang w:val="en-US" w:eastAsia="zh-CN" w:bidi="ar"/>
                    </w:rPr>
                    <w:t>万</w:t>
                  </w:r>
                </w:p>
              </w:tc>
              <w:tc>
                <w:tcPr>
                  <w:tcW w:w="1081" w:type="dxa"/>
                  <w:noWrap w:val="0"/>
                  <w:vAlign w:val="center"/>
                </w:tcPr>
                <w:p w14:paraId="00638F38">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noWrap w:val="0"/>
                  <w:vAlign w:val="center"/>
                </w:tcPr>
                <w:p w14:paraId="56F24605">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0E6166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44708567">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400B992E">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tcBorders>
                  <w:noWrap w:val="0"/>
                  <w:vAlign w:val="center"/>
                </w:tcPr>
                <w:p w14:paraId="4BD5D28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压力旋钮</w:t>
                  </w:r>
                </w:p>
              </w:tc>
              <w:tc>
                <w:tcPr>
                  <w:tcW w:w="1154" w:type="dxa"/>
                  <w:noWrap w:val="0"/>
                  <w:vAlign w:val="center"/>
                </w:tcPr>
                <w:p w14:paraId="13DDD12C">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noWrap w:val="0"/>
                  <w:vAlign w:val="center"/>
                </w:tcPr>
                <w:p w14:paraId="1302B507">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0</w:t>
                  </w:r>
                  <w:r>
                    <w:rPr>
                      <w:rFonts w:hint="eastAsia" w:ascii="Times New Roman" w:hAnsi="Times New Roman" w:eastAsia="宋体" w:cs="Times New Roman"/>
                      <w:kern w:val="0"/>
                      <w:szCs w:val="21"/>
                      <w:lang w:val="en-US" w:eastAsia="zh-CN" w:bidi="ar"/>
                    </w:rPr>
                    <w:t>万</w:t>
                  </w:r>
                </w:p>
              </w:tc>
              <w:tc>
                <w:tcPr>
                  <w:tcW w:w="1081" w:type="dxa"/>
                  <w:noWrap w:val="0"/>
                  <w:vAlign w:val="center"/>
                </w:tcPr>
                <w:p w14:paraId="7F4D4173">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noWrap w:val="0"/>
                  <w:vAlign w:val="center"/>
                </w:tcPr>
                <w:p w14:paraId="4F5F88C6">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0AB5E4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04274BEF">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68BF7BEE">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65591E7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毫巴压力表</w:t>
                  </w:r>
                </w:p>
              </w:tc>
              <w:tc>
                <w:tcPr>
                  <w:tcW w:w="1154" w:type="dxa"/>
                  <w:tcBorders>
                    <w:bottom w:val="single" w:color="000000" w:sz="4" w:space="0"/>
                  </w:tcBorders>
                  <w:noWrap w:val="0"/>
                  <w:vAlign w:val="center"/>
                </w:tcPr>
                <w:p w14:paraId="382C4D0C">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79E6F44F">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368DADE6">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161D3FBE">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5732E9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179A99AC">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338047FC">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113E86C4">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微调注射器</w:t>
                  </w:r>
                </w:p>
              </w:tc>
              <w:tc>
                <w:tcPr>
                  <w:tcW w:w="1154" w:type="dxa"/>
                  <w:tcBorders>
                    <w:bottom w:val="single" w:color="000000" w:sz="4" w:space="0"/>
                  </w:tcBorders>
                  <w:noWrap w:val="0"/>
                  <w:vAlign w:val="center"/>
                </w:tcPr>
                <w:p w14:paraId="186FCF6B">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7DA7B915">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2F2EBC42">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464AF44E">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4F1D88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6F403AAF">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63E5DD6B">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5092B2F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耳塞适配器</w:t>
                  </w:r>
                </w:p>
              </w:tc>
              <w:tc>
                <w:tcPr>
                  <w:tcW w:w="1154" w:type="dxa"/>
                  <w:tcBorders>
                    <w:bottom w:val="single" w:color="000000" w:sz="4" w:space="0"/>
                  </w:tcBorders>
                  <w:noWrap w:val="0"/>
                  <w:vAlign w:val="center"/>
                </w:tcPr>
                <w:p w14:paraId="7CC16A32">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69BFA877">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19DF54E1">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7752303C">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41FA30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77CC3E7B">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56D77DC2">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0D57706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鼻腔适配器</w:t>
                  </w:r>
                </w:p>
              </w:tc>
              <w:tc>
                <w:tcPr>
                  <w:tcW w:w="1154" w:type="dxa"/>
                  <w:tcBorders>
                    <w:bottom w:val="single" w:color="000000" w:sz="4" w:space="0"/>
                  </w:tcBorders>
                  <w:noWrap w:val="0"/>
                  <w:vAlign w:val="center"/>
                </w:tcPr>
                <w:p w14:paraId="3FC12CC0">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38FC25A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1103B267">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7CE9DA1B">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049A92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1AD70BE0">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0E2E5984">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36276A38">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PCBA板</w:t>
                  </w:r>
                </w:p>
              </w:tc>
              <w:tc>
                <w:tcPr>
                  <w:tcW w:w="1154" w:type="dxa"/>
                  <w:tcBorders>
                    <w:bottom w:val="single" w:color="000000" w:sz="4" w:space="0"/>
                  </w:tcBorders>
                  <w:noWrap w:val="0"/>
                  <w:vAlign w:val="center"/>
                </w:tcPr>
                <w:p w14:paraId="30B89E8A">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1C22162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5AD5869A">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613E5394">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662FC6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56B7721B">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7E7AB280">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706C2436">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多个气管连接头</w:t>
                  </w:r>
                </w:p>
              </w:tc>
              <w:tc>
                <w:tcPr>
                  <w:tcW w:w="1154" w:type="dxa"/>
                  <w:tcBorders>
                    <w:bottom w:val="single" w:color="000000" w:sz="4" w:space="0"/>
                  </w:tcBorders>
                  <w:noWrap w:val="0"/>
                  <w:vAlign w:val="center"/>
                </w:tcPr>
                <w:p w14:paraId="0FB70249">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5835E86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100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1949A95A">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427DDC7D">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5E46C9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66DE5397">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6A959BD1">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4AE331D6">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头盔</w:t>
                  </w:r>
                </w:p>
              </w:tc>
              <w:tc>
                <w:tcPr>
                  <w:tcW w:w="1154" w:type="dxa"/>
                  <w:tcBorders>
                    <w:bottom w:val="single" w:color="000000" w:sz="4" w:space="0"/>
                  </w:tcBorders>
                  <w:noWrap w:val="0"/>
                  <w:vAlign w:val="center"/>
                </w:tcPr>
                <w:p w14:paraId="6B64DCE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25DD4130">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54579747">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484FF088">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05FA7E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6535E7CC">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16E839D6">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3CC28B29">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连接线</w:t>
                  </w:r>
                </w:p>
              </w:tc>
              <w:tc>
                <w:tcPr>
                  <w:tcW w:w="1154" w:type="dxa"/>
                  <w:tcBorders>
                    <w:bottom w:val="single" w:color="000000" w:sz="4" w:space="0"/>
                  </w:tcBorders>
                  <w:noWrap w:val="0"/>
                  <w:vAlign w:val="center"/>
                </w:tcPr>
                <w:p w14:paraId="178BDC99">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0E131A1F">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100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7454EE64">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670AC7B6">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167B1F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1B6A7890">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581C6304">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070ED5C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螺丝</w:t>
                  </w:r>
                </w:p>
              </w:tc>
              <w:tc>
                <w:tcPr>
                  <w:tcW w:w="1154" w:type="dxa"/>
                  <w:tcBorders>
                    <w:bottom w:val="single" w:color="000000" w:sz="4" w:space="0"/>
                  </w:tcBorders>
                  <w:noWrap w:val="0"/>
                  <w:vAlign w:val="center"/>
                </w:tcPr>
                <w:p w14:paraId="490F1AB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80万</w:t>
                  </w:r>
                </w:p>
              </w:tc>
              <w:tc>
                <w:tcPr>
                  <w:tcW w:w="1081" w:type="dxa"/>
                  <w:tcBorders>
                    <w:bottom w:val="single" w:color="000000" w:sz="4" w:space="0"/>
                  </w:tcBorders>
                  <w:noWrap w:val="0"/>
                  <w:vAlign w:val="center"/>
                </w:tcPr>
                <w:p w14:paraId="4107824F">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400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7B092C86">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5AA155C2">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7159C7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145D696C">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235B9B1F">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78513C32">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气囊</w:t>
                  </w:r>
                </w:p>
              </w:tc>
              <w:tc>
                <w:tcPr>
                  <w:tcW w:w="1154" w:type="dxa"/>
                  <w:tcBorders>
                    <w:bottom w:val="single" w:color="000000" w:sz="4" w:space="0"/>
                  </w:tcBorders>
                  <w:noWrap w:val="0"/>
                  <w:vAlign w:val="center"/>
                </w:tcPr>
                <w:p w14:paraId="0DA88B5F">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15BE4AE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508B0785">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00A7C3E0">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24B6CE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3C6F9DD0">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1196C118">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6C639594">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微型气泵</w:t>
                  </w:r>
                </w:p>
              </w:tc>
              <w:tc>
                <w:tcPr>
                  <w:tcW w:w="1154" w:type="dxa"/>
                  <w:tcBorders>
                    <w:bottom w:val="single" w:color="000000" w:sz="4" w:space="0"/>
                  </w:tcBorders>
                  <w:noWrap w:val="0"/>
                  <w:vAlign w:val="center"/>
                </w:tcPr>
                <w:p w14:paraId="2D0C9E2B">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61AFF4C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292270BC">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284A012E">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40BC91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32257A4C">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2261E4B3">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3CF7D889">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亚克力板</w:t>
                  </w:r>
                </w:p>
              </w:tc>
              <w:tc>
                <w:tcPr>
                  <w:tcW w:w="1154" w:type="dxa"/>
                  <w:tcBorders>
                    <w:bottom w:val="single" w:color="000000" w:sz="4" w:space="0"/>
                  </w:tcBorders>
                  <w:noWrap w:val="0"/>
                  <w:vAlign w:val="center"/>
                </w:tcPr>
                <w:p w14:paraId="4969C8AB">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73A55230">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22ADB5BF">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234BEFDB">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514A46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704F3443">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75E34B32">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7B015CF8">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气泵隔音棉</w:t>
                  </w:r>
                </w:p>
              </w:tc>
              <w:tc>
                <w:tcPr>
                  <w:tcW w:w="1154" w:type="dxa"/>
                  <w:tcBorders>
                    <w:bottom w:val="single" w:color="000000" w:sz="4" w:space="0"/>
                  </w:tcBorders>
                  <w:noWrap w:val="0"/>
                  <w:vAlign w:val="center"/>
                </w:tcPr>
                <w:p w14:paraId="24A3F18C">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4D2E8661">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711AE74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059B3A5E">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1736C7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4672CDAE">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32F5AFA0">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0773917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电脑软件安装光盘</w:t>
                  </w:r>
                </w:p>
              </w:tc>
              <w:tc>
                <w:tcPr>
                  <w:tcW w:w="1154" w:type="dxa"/>
                  <w:tcBorders>
                    <w:bottom w:val="single" w:color="000000" w:sz="4" w:space="0"/>
                  </w:tcBorders>
                  <w:noWrap w:val="0"/>
                  <w:vAlign w:val="center"/>
                </w:tcPr>
                <w:p w14:paraId="6D7BAD34">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721D1211">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0A6E3F00">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42070BB9">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327566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747B6CE2">
                  <w:pPr>
                    <w:snapToGrid w:val="0"/>
                    <w:jc w:val="center"/>
                    <w:rPr>
                      <w:rFonts w:hint="default" w:ascii="Times New Roman" w:hAnsi="Times New Roman" w:eastAsia="宋体" w:cs="Times New Roman"/>
                      <w:kern w:val="0"/>
                      <w:szCs w:val="21"/>
                      <w:lang w:val="en-US" w:eastAsia="zh-CN" w:bidi="ar"/>
                    </w:rPr>
                  </w:pPr>
                </w:p>
              </w:tc>
              <w:tc>
                <w:tcPr>
                  <w:tcW w:w="836" w:type="dxa"/>
                  <w:vMerge w:val="restart"/>
                  <w:tcBorders>
                    <w:right w:val="single" w:color="auto" w:sz="4" w:space="0"/>
                  </w:tcBorders>
                  <w:noWrap w:val="0"/>
                  <w:vAlign w:val="center"/>
                </w:tcPr>
                <w:p w14:paraId="6CBD5D54">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配套设施</w:t>
                  </w:r>
                </w:p>
              </w:tc>
              <w:tc>
                <w:tcPr>
                  <w:tcW w:w="1516" w:type="dxa"/>
                  <w:tcBorders>
                    <w:left w:val="single" w:color="auto" w:sz="4" w:space="0"/>
                    <w:bottom w:val="single" w:color="000000" w:sz="4" w:space="0"/>
                  </w:tcBorders>
                  <w:noWrap w:val="0"/>
                  <w:vAlign w:val="center"/>
                </w:tcPr>
                <w:p w14:paraId="2C08AC88">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气管</w:t>
                  </w:r>
                </w:p>
              </w:tc>
              <w:tc>
                <w:tcPr>
                  <w:tcW w:w="1154" w:type="dxa"/>
                  <w:tcBorders>
                    <w:bottom w:val="single" w:color="000000" w:sz="4" w:space="0"/>
                  </w:tcBorders>
                  <w:noWrap w:val="0"/>
                  <w:vAlign w:val="center"/>
                </w:tcPr>
                <w:p w14:paraId="190CAD0F">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54FE4BC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3ECD5909">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1B506D8F">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14DAC0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604" w:type="dxa"/>
                  <w:vMerge w:val="continue"/>
                  <w:noWrap w:val="0"/>
                  <w:vAlign w:val="center"/>
                </w:tcPr>
                <w:p w14:paraId="7DE42878">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6E3C9F64">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100C3CF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耳塞</w:t>
                  </w:r>
                </w:p>
              </w:tc>
              <w:tc>
                <w:tcPr>
                  <w:tcW w:w="1154" w:type="dxa"/>
                  <w:tcBorders>
                    <w:bottom w:val="single" w:color="000000" w:sz="4" w:space="0"/>
                  </w:tcBorders>
                  <w:noWrap w:val="0"/>
                  <w:vAlign w:val="center"/>
                </w:tcPr>
                <w:p w14:paraId="10DD5E08">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40万</w:t>
                  </w:r>
                </w:p>
              </w:tc>
              <w:tc>
                <w:tcPr>
                  <w:tcW w:w="1081" w:type="dxa"/>
                  <w:tcBorders>
                    <w:bottom w:val="single" w:color="000000" w:sz="4" w:space="0"/>
                  </w:tcBorders>
                  <w:noWrap w:val="0"/>
                  <w:vAlign w:val="center"/>
                </w:tcPr>
                <w:p w14:paraId="4C7EA88D">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40万</w:t>
                  </w:r>
                </w:p>
              </w:tc>
              <w:tc>
                <w:tcPr>
                  <w:tcW w:w="1081" w:type="dxa"/>
                  <w:tcBorders>
                    <w:bottom w:val="single" w:color="000000" w:sz="4" w:space="0"/>
                  </w:tcBorders>
                  <w:noWrap w:val="0"/>
                  <w:vAlign w:val="center"/>
                </w:tcPr>
                <w:p w14:paraId="0E9FEE5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38ABAC08">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1CE2A7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3A87978F">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3BBF5147">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5B547BD7">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鼻塞</w:t>
                  </w:r>
                </w:p>
              </w:tc>
              <w:tc>
                <w:tcPr>
                  <w:tcW w:w="1154" w:type="dxa"/>
                  <w:tcBorders>
                    <w:bottom w:val="single" w:color="000000" w:sz="4" w:space="0"/>
                  </w:tcBorders>
                  <w:noWrap w:val="0"/>
                  <w:vAlign w:val="center"/>
                </w:tcPr>
                <w:p w14:paraId="1FCE5629">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40万</w:t>
                  </w:r>
                </w:p>
              </w:tc>
              <w:tc>
                <w:tcPr>
                  <w:tcW w:w="1081" w:type="dxa"/>
                  <w:tcBorders>
                    <w:bottom w:val="single" w:color="000000" w:sz="4" w:space="0"/>
                  </w:tcBorders>
                  <w:noWrap w:val="0"/>
                  <w:vAlign w:val="center"/>
                </w:tcPr>
                <w:p w14:paraId="0BD874A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40万</w:t>
                  </w:r>
                </w:p>
              </w:tc>
              <w:tc>
                <w:tcPr>
                  <w:tcW w:w="1081" w:type="dxa"/>
                  <w:tcBorders>
                    <w:bottom w:val="single" w:color="000000" w:sz="4" w:space="0"/>
                  </w:tcBorders>
                  <w:noWrap w:val="0"/>
                  <w:vAlign w:val="center"/>
                </w:tcPr>
                <w:p w14:paraId="1F673B91">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23FE2A83">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2328C4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490827AD">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0BF29CDC">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shd w:val="clear" w:color="auto" w:fill="auto"/>
                  <w:noWrap w:val="0"/>
                  <w:vAlign w:val="center"/>
                </w:tcPr>
                <w:p w14:paraId="6DB57E17">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面罩</w:t>
                  </w:r>
                </w:p>
              </w:tc>
              <w:tc>
                <w:tcPr>
                  <w:tcW w:w="1154" w:type="dxa"/>
                  <w:tcBorders>
                    <w:bottom w:val="single" w:color="000000" w:sz="4" w:space="0"/>
                  </w:tcBorders>
                  <w:shd w:val="clear" w:color="auto" w:fill="auto"/>
                  <w:noWrap w:val="0"/>
                  <w:vAlign w:val="center"/>
                </w:tcPr>
                <w:p w14:paraId="51724885">
                  <w:pPr>
                    <w:snapToGrid w:val="0"/>
                    <w:jc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shd w:val="clear" w:color="auto" w:fill="auto"/>
                  <w:noWrap w:val="0"/>
                  <w:vAlign w:val="center"/>
                </w:tcPr>
                <w:p w14:paraId="237E647F">
                  <w:pPr>
                    <w:snapToGrid w:val="0"/>
                    <w:jc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shd w:val="clear" w:color="auto" w:fill="auto"/>
                  <w:noWrap w:val="0"/>
                  <w:vAlign w:val="center"/>
                </w:tcPr>
                <w:p w14:paraId="7D5F57F1">
                  <w:pPr>
                    <w:snapToGrid w:val="0"/>
                    <w:jc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shd w:val="clear" w:color="auto" w:fill="auto"/>
                  <w:noWrap w:val="0"/>
                  <w:vAlign w:val="center"/>
                </w:tcPr>
                <w:p w14:paraId="6CE5C1E5">
                  <w:pPr>
                    <w:snapToGrid w:val="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1D159C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0089DA54">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09F63FB7">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6A131F82">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塑料把手</w:t>
                  </w:r>
                </w:p>
              </w:tc>
              <w:tc>
                <w:tcPr>
                  <w:tcW w:w="1154" w:type="dxa"/>
                  <w:tcBorders>
                    <w:bottom w:val="single" w:color="000000" w:sz="4" w:space="0"/>
                  </w:tcBorders>
                  <w:noWrap w:val="0"/>
                  <w:vAlign w:val="center"/>
                </w:tcPr>
                <w:p w14:paraId="52122C1C">
                  <w:pPr>
                    <w:snapToGrid w:val="0"/>
                    <w:jc w:val="center"/>
                    <w:rPr>
                      <w:rFonts w:hint="eastAsia" w:ascii="Times New Roman" w:hAnsi="Times New Roman" w:eastAsia="宋体" w:cs="Times New Roman"/>
                      <w:color w:val="FF0000"/>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1C7A9B76">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40万</w:t>
                  </w:r>
                </w:p>
              </w:tc>
              <w:tc>
                <w:tcPr>
                  <w:tcW w:w="1081" w:type="dxa"/>
                  <w:tcBorders>
                    <w:bottom w:val="single" w:color="000000" w:sz="4" w:space="0"/>
                  </w:tcBorders>
                  <w:noWrap w:val="0"/>
                  <w:vAlign w:val="center"/>
                </w:tcPr>
                <w:p w14:paraId="38A130F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4B3BD2B7">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2D641A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1FA02945">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32564C54">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7EAC2405">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塑料底板</w:t>
                  </w:r>
                </w:p>
              </w:tc>
              <w:tc>
                <w:tcPr>
                  <w:tcW w:w="1154" w:type="dxa"/>
                  <w:tcBorders>
                    <w:bottom w:val="single" w:color="000000" w:sz="4" w:space="0"/>
                  </w:tcBorders>
                  <w:noWrap w:val="0"/>
                  <w:vAlign w:val="center"/>
                </w:tcPr>
                <w:p w14:paraId="787B5FCB">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3A4707A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7A4EF5C2">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块</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0FDEA0AE">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68E228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4127F239">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5EF7D6E4">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540019AB">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塑料面板</w:t>
                  </w:r>
                </w:p>
              </w:tc>
              <w:tc>
                <w:tcPr>
                  <w:tcW w:w="1154" w:type="dxa"/>
                  <w:tcBorders>
                    <w:bottom w:val="single" w:color="000000" w:sz="4" w:space="0"/>
                  </w:tcBorders>
                  <w:shd w:val="clear" w:color="auto" w:fill="auto"/>
                  <w:noWrap w:val="0"/>
                  <w:vAlign w:val="center"/>
                </w:tcPr>
                <w:p w14:paraId="58B8CF61">
                  <w:pPr>
                    <w:snapToGrid w:val="0"/>
                    <w:jc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shd w:val="clear" w:color="auto" w:fill="auto"/>
                  <w:noWrap w:val="0"/>
                  <w:vAlign w:val="center"/>
                </w:tcPr>
                <w:p w14:paraId="03943450">
                  <w:pPr>
                    <w:snapToGrid w:val="0"/>
                    <w:jc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shd w:val="clear" w:color="auto" w:fill="auto"/>
                  <w:noWrap w:val="0"/>
                  <w:vAlign w:val="center"/>
                </w:tcPr>
                <w:p w14:paraId="504DD802">
                  <w:pPr>
                    <w:snapToGrid w:val="0"/>
                    <w:jc w:val="center"/>
                    <w:rPr>
                      <w:rFonts w:hint="eastAsia" w:ascii="Times New Roman" w:hAnsi="Times New Roman" w:eastAsia="宋体" w:cs="Times New Roman"/>
                      <w:kern w:val="0"/>
                      <w:sz w:val="21"/>
                      <w:szCs w:val="21"/>
                      <w:lang w:val="en-US" w:eastAsia="zh-CN" w:bidi="ar"/>
                    </w:rPr>
                  </w:pPr>
                  <w:r>
                    <w:rPr>
                      <w:rFonts w:hint="eastAsia" w:ascii="Times New Roman" w:hAnsi="Times New Roman" w:cs="Times New Roman"/>
                      <w:kern w:val="0"/>
                      <w:szCs w:val="21"/>
                      <w:lang w:val="en-US" w:eastAsia="zh-CN" w:bidi="ar"/>
                    </w:rPr>
                    <w:t>块</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021C626F">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599DCD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73CC3A5D">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360C6730">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504BC689">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显示麦拉片</w:t>
                  </w:r>
                </w:p>
              </w:tc>
              <w:tc>
                <w:tcPr>
                  <w:tcW w:w="1154" w:type="dxa"/>
                  <w:tcBorders>
                    <w:bottom w:val="single" w:color="000000" w:sz="4" w:space="0"/>
                  </w:tcBorders>
                  <w:noWrap w:val="0"/>
                  <w:vAlign w:val="center"/>
                </w:tcPr>
                <w:p w14:paraId="6B5E1A94">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0A7C45BA">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20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576589B6">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片</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04308E93">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2E153A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6A61D06A">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3569F611">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10D844D6">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不锈钢柱</w:t>
                  </w:r>
                </w:p>
              </w:tc>
              <w:tc>
                <w:tcPr>
                  <w:tcW w:w="1154" w:type="dxa"/>
                  <w:tcBorders>
                    <w:bottom w:val="single" w:color="000000" w:sz="4" w:space="0"/>
                  </w:tcBorders>
                  <w:noWrap w:val="0"/>
                  <w:vAlign w:val="center"/>
                </w:tcPr>
                <w:p w14:paraId="08F0EFC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2679FAC0">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80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53327A58">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根</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6FC11B63">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015361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17E8BD6A">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19919CCC">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600E2614">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不锈钢腰形垫片</w:t>
                  </w:r>
                </w:p>
              </w:tc>
              <w:tc>
                <w:tcPr>
                  <w:tcW w:w="1154" w:type="dxa"/>
                  <w:tcBorders>
                    <w:bottom w:val="single" w:color="000000" w:sz="4" w:space="0"/>
                  </w:tcBorders>
                  <w:noWrap w:val="0"/>
                  <w:vAlign w:val="center"/>
                </w:tcPr>
                <w:p w14:paraId="5D39633F">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7DEF3899">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20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05842D2A">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片</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314BBC16">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615EB4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228243CC">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6E61F943">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75DAF8AD">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铝合金压板</w:t>
                  </w:r>
                </w:p>
              </w:tc>
              <w:tc>
                <w:tcPr>
                  <w:tcW w:w="1154" w:type="dxa"/>
                  <w:tcBorders>
                    <w:bottom w:val="single" w:color="000000" w:sz="4" w:space="0"/>
                  </w:tcBorders>
                  <w:noWrap w:val="0"/>
                  <w:vAlign w:val="center"/>
                </w:tcPr>
                <w:p w14:paraId="1315C0C5">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33EB82BC">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20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43E3D1F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块</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09CA893C">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376BFA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279CC7B3">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069DE251">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51BD2111">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铝合金旋钮</w:t>
                  </w:r>
                </w:p>
              </w:tc>
              <w:tc>
                <w:tcPr>
                  <w:tcW w:w="1154" w:type="dxa"/>
                  <w:tcBorders>
                    <w:bottom w:val="single" w:color="000000" w:sz="4" w:space="0"/>
                  </w:tcBorders>
                  <w:noWrap w:val="0"/>
                  <w:vAlign w:val="center"/>
                </w:tcPr>
                <w:p w14:paraId="276469C6">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shd w:val="clear" w:color="auto" w:fill="auto"/>
                  <w:noWrap w:val="0"/>
                  <w:vAlign w:val="center"/>
                </w:tcPr>
                <w:p w14:paraId="06705A30">
                  <w:pPr>
                    <w:snapToGrid w:val="0"/>
                    <w:jc w:val="center"/>
                    <w:rPr>
                      <w:rFonts w:hint="eastAsia" w:ascii="Times New Roman" w:hAnsi="Times New Roman" w:eastAsia="宋体" w:cs="Times New Roman"/>
                      <w:kern w:val="0"/>
                      <w:sz w:val="21"/>
                      <w:szCs w:val="21"/>
                      <w:lang w:val="en-US" w:eastAsia="zh-CN" w:bidi="ar"/>
                    </w:rPr>
                  </w:pPr>
                  <w:r>
                    <w:rPr>
                      <w:rFonts w:hint="eastAsia" w:ascii="Times New Roman" w:hAnsi="Times New Roman" w:cs="Times New Roman"/>
                      <w:kern w:val="0"/>
                      <w:szCs w:val="21"/>
                      <w:lang w:val="en-US" w:eastAsia="zh-CN" w:bidi="ar"/>
                    </w:rPr>
                    <w:t>20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shd w:val="clear" w:color="auto" w:fill="auto"/>
                  <w:noWrap w:val="0"/>
                  <w:vAlign w:val="center"/>
                </w:tcPr>
                <w:p w14:paraId="019B7060">
                  <w:pPr>
                    <w:snapToGrid w:val="0"/>
                    <w:jc w:val="center"/>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7442DBD7">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769216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53AD1CC3">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19ECDE59">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31ED2ABC">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压力传感器</w:t>
                  </w:r>
                </w:p>
              </w:tc>
              <w:tc>
                <w:tcPr>
                  <w:tcW w:w="1154" w:type="dxa"/>
                  <w:tcBorders>
                    <w:bottom w:val="single" w:color="000000" w:sz="4" w:space="0"/>
                  </w:tcBorders>
                  <w:noWrap w:val="0"/>
                  <w:vAlign w:val="center"/>
                </w:tcPr>
                <w:p w14:paraId="51252F20">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3E150A9B">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40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45D3E67F">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7C5C4F08">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430B87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1E814A09">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4526361A">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3C8CA215">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不锈钢固定支架</w:t>
                  </w:r>
                </w:p>
              </w:tc>
              <w:tc>
                <w:tcPr>
                  <w:tcW w:w="1154" w:type="dxa"/>
                  <w:tcBorders>
                    <w:bottom w:val="single" w:color="000000" w:sz="4" w:space="0"/>
                  </w:tcBorders>
                  <w:noWrap w:val="0"/>
                  <w:vAlign w:val="center"/>
                </w:tcPr>
                <w:p w14:paraId="7826DD08">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2D757D06">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100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41171566">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24C0335F">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6C3494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5EAE35EC">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58E3D32F">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4B2C3370">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线材连接端子</w:t>
                  </w:r>
                </w:p>
              </w:tc>
              <w:tc>
                <w:tcPr>
                  <w:tcW w:w="1154" w:type="dxa"/>
                  <w:tcBorders>
                    <w:bottom w:val="single" w:color="000000" w:sz="4" w:space="0"/>
                  </w:tcBorders>
                  <w:noWrap w:val="0"/>
                  <w:vAlign w:val="center"/>
                </w:tcPr>
                <w:p w14:paraId="38DD6E0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1FDB7258">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1000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70703F24">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套/</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5F25E998">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626224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01CE92E2">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312DF291">
                  <w:pPr>
                    <w:snapToGrid w:val="0"/>
                    <w:jc w:val="center"/>
                    <w:rPr>
                      <w:rFonts w:hint="default"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5C82DCC1">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洗气瓶</w:t>
                  </w:r>
                </w:p>
              </w:tc>
              <w:tc>
                <w:tcPr>
                  <w:tcW w:w="1154" w:type="dxa"/>
                  <w:tcBorders>
                    <w:bottom w:val="single" w:color="000000" w:sz="4" w:space="0"/>
                  </w:tcBorders>
                  <w:noWrap w:val="0"/>
                  <w:vAlign w:val="center"/>
                </w:tcPr>
                <w:p w14:paraId="0E04E087">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480A3F6A">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20</w:t>
                  </w:r>
                  <w:r>
                    <w:rPr>
                      <w:rFonts w:hint="eastAsia" w:ascii="Times New Roman" w:hAnsi="Times New Roman" w:eastAsia="宋体" w:cs="Times New Roman"/>
                      <w:kern w:val="0"/>
                      <w:szCs w:val="21"/>
                      <w:lang w:val="en-US" w:eastAsia="zh-CN" w:bidi="ar"/>
                    </w:rPr>
                    <w:t>万</w:t>
                  </w:r>
                </w:p>
              </w:tc>
              <w:tc>
                <w:tcPr>
                  <w:tcW w:w="1081" w:type="dxa"/>
                  <w:tcBorders>
                    <w:bottom w:val="single" w:color="000000" w:sz="4" w:space="0"/>
                  </w:tcBorders>
                  <w:noWrap w:val="0"/>
                  <w:vAlign w:val="center"/>
                </w:tcPr>
                <w:p w14:paraId="2EAEADB2">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265A716E">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41ABEF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3F3421B6">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right w:val="single" w:color="auto" w:sz="4" w:space="0"/>
                  </w:tcBorders>
                  <w:noWrap w:val="0"/>
                  <w:vAlign w:val="center"/>
                </w:tcPr>
                <w:p w14:paraId="4102CAD2">
                  <w:pPr>
                    <w:snapToGrid w:val="0"/>
                    <w:jc w:val="center"/>
                    <w:rPr>
                      <w:rFonts w:hint="eastAsia"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567162AE">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cs="Times New Roman"/>
                      <w:kern w:val="0"/>
                      <w:szCs w:val="21"/>
                      <w:lang w:val="en-US" w:eastAsia="zh-CN" w:bidi="ar"/>
                    </w:rPr>
                    <w:t>珍珠棉</w:t>
                  </w:r>
                </w:p>
              </w:tc>
              <w:tc>
                <w:tcPr>
                  <w:tcW w:w="1154" w:type="dxa"/>
                  <w:tcBorders>
                    <w:bottom w:val="single" w:color="000000" w:sz="4" w:space="0"/>
                  </w:tcBorders>
                  <w:noWrap w:val="0"/>
                  <w:vAlign w:val="center"/>
                </w:tcPr>
                <w:p w14:paraId="68DF7114">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0万</w:t>
                  </w:r>
                </w:p>
              </w:tc>
              <w:tc>
                <w:tcPr>
                  <w:tcW w:w="1081" w:type="dxa"/>
                  <w:tcBorders>
                    <w:bottom w:val="single" w:color="000000" w:sz="4" w:space="0"/>
                  </w:tcBorders>
                  <w:noWrap w:val="0"/>
                  <w:vAlign w:val="center"/>
                </w:tcPr>
                <w:p w14:paraId="7EFA26EF">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28B5F44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套</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709AAD8B">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06DEE8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605F79BE">
                  <w:pPr>
                    <w:snapToGrid w:val="0"/>
                    <w:jc w:val="center"/>
                    <w:rPr>
                      <w:rFonts w:hint="default" w:ascii="Times New Roman" w:hAnsi="Times New Roman" w:eastAsia="宋体" w:cs="Times New Roman"/>
                      <w:kern w:val="0"/>
                      <w:szCs w:val="21"/>
                      <w:lang w:val="en-US" w:eastAsia="zh-CN" w:bidi="ar"/>
                    </w:rPr>
                  </w:pPr>
                </w:p>
              </w:tc>
              <w:tc>
                <w:tcPr>
                  <w:tcW w:w="836" w:type="dxa"/>
                  <w:vMerge w:val="restart"/>
                  <w:tcBorders>
                    <w:right w:val="single" w:color="auto" w:sz="4" w:space="0"/>
                  </w:tcBorders>
                  <w:noWrap w:val="0"/>
                  <w:vAlign w:val="center"/>
                </w:tcPr>
                <w:p w14:paraId="7A382C46">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其他</w:t>
                  </w:r>
                </w:p>
              </w:tc>
              <w:tc>
                <w:tcPr>
                  <w:tcW w:w="1516" w:type="dxa"/>
                  <w:tcBorders>
                    <w:left w:val="single" w:color="auto" w:sz="4" w:space="0"/>
                    <w:bottom w:val="single" w:color="000000" w:sz="4" w:space="0"/>
                  </w:tcBorders>
                  <w:noWrap w:val="0"/>
                  <w:vAlign w:val="center"/>
                </w:tcPr>
                <w:p w14:paraId="3183FEE1">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无铅锡丝</w:t>
                  </w:r>
                </w:p>
              </w:tc>
              <w:tc>
                <w:tcPr>
                  <w:tcW w:w="1154" w:type="dxa"/>
                  <w:tcBorders>
                    <w:bottom w:val="single" w:color="000000" w:sz="4" w:space="0"/>
                  </w:tcBorders>
                  <w:noWrap w:val="0"/>
                  <w:vAlign w:val="center"/>
                </w:tcPr>
                <w:p w14:paraId="01B73A58">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w:t>
                  </w:r>
                </w:p>
              </w:tc>
              <w:tc>
                <w:tcPr>
                  <w:tcW w:w="1081" w:type="dxa"/>
                  <w:tcBorders>
                    <w:bottom w:val="single" w:color="000000" w:sz="4" w:space="0"/>
                  </w:tcBorders>
                  <w:noWrap w:val="0"/>
                  <w:vAlign w:val="center"/>
                </w:tcPr>
                <w:p w14:paraId="674A3513">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0</w:t>
                  </w:r>
                </w:p>
              </w:tc>
              <w:tc>
                <w:tcPr>
                  <w:tcW w:w="1081" w:type="dxa"/>
                  <w:tcBorders>
                    <w:bottom w:val="single" w:color="000000" w:sz="4" w:space="0"/>
                  </w:tcBorders>
                  <w:noWrap w:val="0"/>
                  <w:vAlign w:val="center"/>
                </w:tcPr>
                <w:p w14:paraId="1864540E">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吨</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7D9FB40D">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5BEDA2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noWrap w:val="0"/>
                  <w:vAlign w:val="center"/>
                </w:tcPr>
                <w:p w14:paraId="2862D9E9">
                  <w:pPr>
                    <w:snapToGrid w:val="0"/>
                    <w:jc w:val="center"/>
                    <w:rPr>
                      <w:rFonts w:hint="default" w:ascii="Times New Roman" w:hAnsi="Times New Roman" w:eastAsia="宋体" w:cs="Times New Roman"/>
                      <w:kern w:val="0"/>
                      <w:szCs w:val="21"/>
                      <w:lang w:val="en-US" w:eastAsia="zh-CN" w:bidi="ar"/>
                    </w:rPr>
                  </w:pPr>
                </w:p>
              </w:tc>
              <w:tc>
                <w:tcPr>
                  <w:tcW w:w="836" w:type="dxa"/>
                  <w:vMerge w:val="continue"/>
                  <w:tcBorders>
                    <w:bottom w:val="single" w:color="000000" w:sz="4" w:space="0"/>
                    <w:right w:val="single" w:color="auto" w:sz="4" w:space="0"/>
                  </w:tcBorders>
                  <w:noWrap w:val="0"/>
                  <w:vAlign w:val="center"/>
                </w:tcPr>
                <w:p w14:paraId="62595C45">
                  <w:pPr>
                    <w:snapToGrid w:val="0"/>
                    <w:jc w:val="center"/>
                    <w:rPr>
                      <w:rFonts w:hint="eastAsia" w:ascii="Times New Roman" w:hAnsi="Times New Roman" w:eastAsia="宋体" w:cs="Times New Roman"/>
                      <w:kern w:val="0"/>
                      <w:szCs w:val="21"/>
                      <w:lang w:val="en-US" w:eastAsia="zh-CN" w:bidi="ar"/>
                    </w:rPr>
                  </w:pPr>
                </w:p>
              </w:tc>
              <w:tc>
                <w:tcPr>
                  <w:tcW w:w="1516" w:type="dxa"/>
                  <w:tcBorders>
                    <w:left w:val="single" w:color="auto" w:sz="4" w:space="0"/>
                    <w:bottom w:val="single" w:color="000000" w:sz="4" w:space="0"/>
                  </w:tcBorders>
                  <w:noWrap w:val="0"/>
                  <w:vAlign w:val="center"/>
                </w:tcPr>
                <w:p w14:paraId="3912B20C">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包装箱</w:t>
                  </w:r>
                </w:p>
              </w:tc>
              <w:tc>
                <w:tcPr>
                  <w:tcW w:w="1154" w:type="dxa"/>
                  <w:tcBorders>
                    <w:bottom w:val="single" w:color="000000" w:sz="4" w:space="0"/>
                  </w:tcBorders>
                  <w:noWrap w:val="0"/>
                  <w:vAlign w:val="center"/>
                </w:tcPr>
                <w:p w14:paraId="170FBED6">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15D357AB">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20万</w:t>
                  </w:r>
                </w:p>
              </w:tc>
              <w:tc>
                <w:tcPr>
                  <w:tcW w:w="1081" w:type="dxa"/>
                  <w:tcBorders>
                    <w:bottom w:val="single" w:color="000000" w:sz="4" w:space="0"/>
                  </w:tcBorders>
                  <w:noWrap w:val="0"/>
                  <w:vAlign w:val="center"/>
                </w:tcPr>
                <w:p w14:paraId="4E1F26F9">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个</w:t>
                  </w:r>
                  <w:r>
                    <w:rPr>
                      <w:rFonts w:hint="default" w:ascii="Times New Roman" w:hAnsi="Times New Roman" w:eastAsia="宋体" w:cs="Times New Roman"/>
                      <w:kern w:val="0"/>
                      <w:szCs w:val="21"/>
                      <w:lang w:val="en-US" w:eastAsia="zh-CN" w:bidi="ar"/>
                    </w:rPr>
                    <w:t>/年</w:t>
                  </w:r>
                </w:p>
              </w:tc>
              <w:tc>
                <w:tcPr>
                  <w:tcW w:w="2025" w:type="dxa"/>
                  <w:tcBorders>
                    <w:bottom w:val="single" w:color="000000" w:sz="4" w:space="0"/>
                  </w:tcBorders>
                  <w:noWrap w:val="0"/>
                  <w:vAlign w:val="center"/>
                </w:tcPr>
                <w:p w14:paraId="1460CEF1">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外购，</w:t>
                  </w:r>
                  <w:r>
                    <w:rPr>
                      <w:rFonts w:hint="eastAsia" w:ascii="Times New Roman" w:hAnsi="Times New Roman" w:eastAsia="宋体" w:cs="Times New Roman"/>
                      <w:kern w:val="0"/>
                      <w:szCs w:val="21"/>
                      <w:lang w:val="en-US" w:eastAsia="zh-CN" w:bidi="ar"/>
                    </w:rPr>
                    <w:t>盒装</w:t>
                  </w:r>
                </w:p>
              </w:tc>
            </w:tr>
            <w:tr w14:paraId="534B14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restart"/>
                  <w:tcBorders>
                    <w:top w:val="single" w:color="000000" w:sz="4" w:space="0"/>
                    <w:bottom w:val="single" w:color="000000" w:sz="4" w:space="0"/>
                  </w:tcBorders>
                  <w:noWrap w:val="0"/>
                  <w:vAlign w:val="center"/>
                </w:tcPr>
                <w:p w14:paraId="75E709F7">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能源</w:t>
                  </w:r>
                </w:p>
              </w:tc>
              <w:tc>
                <w:tcPr>
                  <w:tcW w:w="2352" w:type="dxa"/>
                  <w:gridSpan w:val="2"/>
                  <w:tcBorders>
                    <w:top w:val="single" w:color="000000" w:sz="4" w:space="0"/>
                    <w:bottom w:val="single" w:color="000000" w:sz="4" w:space="0"/>
                  </w:tcBorders>
                  <w:noWrap w:val="0"/>
                  <w:vAlign w:val="center"/>
                </w:tcPr>
                <w:p w14:paraId="1643541A">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新鲜水</w:t>
                  </w:r>
                </w:p>
              </w:tc>
              <w:tc>
                <w:tcPr>
                  <w:tcW w:w="1154" w:type="dxa"/>
                  <w:tcBorders>
                    <w:top w:val="single" w:color="000000" w:sz="4" w:space="0"/>
                    <w:bottom w:val="single" w:color="000000" w:sz="4" w:space="0"/>
                  </w:tcBorders>
                  <w:noWrap w:val="0"/>
                  <w:vAlign w:val="center"/>
                </w:tcPr>
                <w:p w14:paraId="24046122">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1350</w:t>
                  </w:r>
                </w:p>
              </w:tc>
              <w:tc>
                <w:tcPr>
                  <w:tcW w:w="1081" w:type="dxa"/>
                  <w:tcBorders>
                    <w:top w:val="single" w:color="000000" w:sz="4" w:space="0"/>
                    <w:bottom w:val="single" w:color="000000" w:sz="4" w:space="0"/>
                  </w:tcBorders>
                  <w:noWrap w:val="0"/>
                  <w:vAlign w:val="center"/>
                </w:tcPr>
                <w:p w14:paraId="554602D8">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1350</w:t>
                  </w:r>
                </w:p>
              </w:tc>
              <w:tc>
                <w:tcPr>
                  <w:tcW w:w="1081" w:type="dxa"/>
                  <w:tcBorders>
                    <w:top w:val="single" w:color="000000" w:sz="4" w:space="0"/>
                    <w:bottom w:val="single" w:color="000000" w:sz="4" w:space="0"/>
                  </w:tcBorders>
                  <w:noWrap w:val="0"/>
                  <w:vAlign w:val="center"/>
                </w:tcPr>
                <w:p w14:paraId="6D39FC5A">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m</w:t>
                  </w:r>
                  <w:r>
                    <w:rPr>
                      <w:rFonts w:hint="default" w:ascii="Times New Roman" w:hAnsi="Times New Roman" w:eastAsia="宋体" w:cs="Times New Roman"/>
                      <w:kern w:val="0"/>
                      <w:szCs w:val="21"/>
                      <w:vertAlign w:val="superscript"/>
                      <w:lang w:val="en-US" w:eastAsia="zh-CN" w:bidi="ar"/>
                    </w:rPr>
                    <w:t>3</w:t>
                  </w:r>
                  <w:r>
                    <w:rPr>
                      <w:rFonts w:hint="default" w:ascii="Times New Roman" w:hAnsi="Times New Roman" w:eastAsia="宋体" w:cs="Times New Roman"/>
                      <w:kern w:val="0"/>
                      <w:szCs w:val="21"/>
                      <w:lang w:val="en-US" w:eastAsia="zh-CN" w:bidi="ar"/>
                    </w:rPr>
                    <w:t>/a</w:t>
                  </w:r>
                </w:p>
              </w:tc>
              <w:tc>
                <w:tcPr>
                  <w:tcW w:w="2025" w:type="dxa"/>
                  <w:tcBorders>
                    <w:top w:val="single" w:color="000000" w:sz="4" w:space="0"/>
                    <w:bottom w:val="single" w:color="000000" w:sz="4" w:space="0"/>
                  </w:tcBorders>
                  <w:noWrap w:val="0"/>
                  <w:vAlign w:val="center"/>
                </w:tcPr>
                <w:p w14:paraId="5FC198CB">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自来水，</w:t>
                  </w:r>
                  <w:r>
                    <w:rPr>
                      <w:rFonts w:hint="default" w:ascii="Times New Roman" w:hAnsi="Times New Roman" w:eastAsia="宋体" w:cs="Times New Roman"/>
                      <w:kern w:val="0"/>
                      <w:szCs w:val="21"/>
                      <w:lang w:val="en-US" w:eastAsia="zh-CN" w:bidi="ar"/>
                    </w:rPr>
                    <w:t>园区</w:t>
                  </w:r>
                  <w:r>
                    <w:rPr>
                      <w:rFonts w:hint="eastAsia" w:ascii="Times New Roman" w:hAnsi="Times New Roman" w:eastAsia="宋体" w:cs="Times New Roman"/>
                      <w:kern w:val="0"/>
                      <w:szCs w:val="21"/>
                      <w:lang w:val="en-US" w:eastAsia="zh-CN" w:bidi="ar"/>
                    </w:rPr>
                    <w:t>自来水</w:t>
                  </w:r>
                  <w:r>
                    <w:rPr>
                      <w:rFonts w:hint="default" w:ascii="Times New Roman" w:hAnsi="Times New Roman" w:eastAsia="宋体" w:cs="Times New Roman"/>
                      <w:kern w:val="0"/>
                      <w:szCs w:val="21"/>
                      <w:lang w:val="en-US" w:eastAsia="zh-CN" w:bidi="ar"/>
                    </w:rPr>
                    <w:t>管网</w:t>
                  </w:r>
                </w:p>
              </w:tc>
            </w:tr>
            <w:tr w14:paraId="25F6D1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04" w:type="dxa"/>
                  <w:vMerge w:val="continue"/>
                  <w:tcBorders>
                    <w:top w:val="single" w:color="000000" w:sz="4" w:space="0"/>
                    <w:bottom w:val="single" w:color="000000" w:sz="4" w:space="0"/>
                  </w:tcBorders>
                  <w:noWrap w:val="0"/>
                  <w:vAlign w:val="center"/>
                </w:tcPr>
                <w:p w14:paraId="4CFB92AB">
                  <w:pPr>
                    <w:snapToGrid w:val="0"/>
                    <w:jc w:val="center"/>
                    <w:rPr>
                      <w:rFonts w:hint="default" w:ascii="Times New Roman" w:hAnsi="Times New Roman" w:eastAsia="宋体" w:cs="Times New Roman"/>
                      <w:kern w:val="0"/>
                      <w:szCs w:val="21"/>
                      <w:lang w:val="en-US" w:eastAsia="zh-CN" w:bidi="ar"/>
                    </w:rPr>
                  </w:pPr>
                </w:p>
              </w:tc>
              <w:tc>
                <w:tcPr>
                  <w:tcW w:w="2352" w:type="dxa"/>
                  <w:gridSpan w:val="2"/>
                  <w:tcBorders>
                    <w:top w:val="single" w:color="000000" w:sz="4" w:space="0"/>
                    <w:bottom w:val="single" w:color="000000" w:sz="4" w:space="0"/>
                  </w:tcBorders>
                  <w:noWrap w:val="0"/>
                  <w:vAlign w:val="center"/>
                </w:tcPr>
                <w:p w14:paraId="09D779F0">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电</w:t>
                  </w:r>
                </w:p>
              </w:tc>
              <w:tc>
                <w:tcPr>
                  <w:tcW w:w="1154" w:type="dxa"/>
                  <w:tcBorders>
                    <w:top w:val="single" w:color="000000" w:sz="4" w:space="0"/>
                    <w:bottom w:val="single" w:color="000000" w:sz="4" w:space="0"/>
                  </w:tcBorders>
                  <w:noWrap w:val="0"/>
                  <w:vAlign w:val="center"/>
                </w:tcPr>
                <w:p w14:paraId="2832DBD4">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45</w:t>
                  </w:r>
                </w:p>
              </w:tc>
              <w:tc>
                <w:tcPr>
                  <w:tcW w:w="1081" w:type="dxa"/>
                  <w:tcBorders>
                    <w:top w:val="single" w:color="000000" w:sz="4" w:space="0"/>
                    <w:bottom w:val="single" w:color="000000" w:sz="4" w:space="0"/>
                  </w:tcBorders>
                  <w:noWrap w:val="0"/>
                  <w:vAlign w:val="center"/>
                </w:tcPr>
                <w:p w14:paraId="666087DC">
                  <w:pPr>
                    <w:snapToGrid w:val="0"/>
                    <w:jc w:val="center"/>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45</w:t>
                  </w:r>
                </w:p>
              </w:tc>
              <w:tc>
                <w:tcPr>
                  <w:tcW w:w="1081" w:type="dxa"/>
                  <w:tcBorders>
                    <w:top w:val="single" w:color="000000" w:sz="4" w:space="0"/>
                    <w:bottom w:val="single" w:color="000000" w:sz="4" w:space="0"/>
                  </w:tcBorders>
                  <w:noWrap w:val="0"/>
                  <w:vAlign w:val="center"/>
                </w:tcPr>
                <w:p w14:paraId="044B2133">
                  <w:pPr>
                    <w:snapToGrid w:val="0"/>
                    <w:jc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万kW·h/a</w:t>
                  </w:r>
                </w:p>
              </w:tc>
              <w:tc>
                <w:tcPr>
                  <w:tcW w:w="2025" w:type="dxa"/>
                  <w:tcBorders>
                    <w:top w:val="single" w:color="000000" w:sz="4" w:space="0"/>
                    <w:bottom w:val="single" w:color="000000" w:sz="4" w:space="0"/>
                  </w:tcBorders>
                  <w:noWrap w:val="0"/>
                  <w:vAlign w:val="center"/>
                </w:tcPr>
                <w:p w14:paraId="3E6457FD">
                  <w:pPr>
                    <w:snapToGrid w:val="0"/>
                    <w:jc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由工业园区供电所接入</w:t>
                  </w:r>
                </w:p>
              </w:tc>
            </w:tr>
          </w:tbl>
          <w:p w14:paraId="6C15B05B">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outlineLvl w:val="9"/>
              <w:rPr>
                <w:rFonts w:hint="eastAsia"/>
                <w:b/>
                <w:bCs/>
                <w:sz w:val="24"/>
                <w:szCs w:val="24"/>
                <w:lang w:eastAsia="zh-CN"/>
              </w:rPr>
            </w:pPr>
            <w:r>
              <w:rPr>
                <w:rFonts w:hint="default"/>
                <w:b/>
                <w:bCs/>
                <w:sz w:val="24"/>
                <w:szCs w:val="24"/>
              </w:rPr>
              <w:t>主要工艺流程</w:t>
            </w:r>
            <w:r>
              <w:rPr>
                <w:rFonts w:hint="eastAsia"/>
                <w:b/>
                <w:bCs/>
                <w:sz w:val="24"/>
                <w:szCs w:val="24"/>
                <w:lang w:eastAsia="zh-CN"/>
              </w:rPr>
              <w:t>：</w:t>
            </w:r>
          </w:p>
          <w:p w14:paraId="5BEA9247">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r>
              <w:drawing>
                <wp:inline distT="0" distB="0" distL="114300" distR="114300">
                  <wp:extent cx="5264785" cy="1694180"/>
                  <wp:effectExtent l="0" t="0" r="1206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5264785" cy="1694180"/>
                          </a:xfrm>
                          <a:prstGeom prst="rect">
                            <a:avLst/>
                          </a:prstGeom>
                          <a:noFill/>
                          <a:ln>
                            <a:noFill/>
                          </a:ln>
                        </pic:spPr>
                      </pic:pic>
                    </a:graphicData>
                  </a:graphic>
                </wp:inline>
              </w:drawing>
            </w:r>
          </w:p>
          <w:p w14:paraId="163E279F">
            <w:pPr>
              <w:widowControl w:val="0"/>
              <w:autoSpaceDE w:val="0"/>
              <w:autoSpaceDN w:val="0"/>
              <w:spacing w:before="1" w:after="0" w:line="360" w:lineRule="auto"/>
              <w:ind w:right="0"/>
              <w:jc w:val="center"/>
              <w:rPr>
                <w:rFonts w:hint="default" w:ascii="Times New Roman" w:hAnsi="Times New Roman" w:eastAsia="宋体" w:cs="Times New Roman"/>
                <w:b/>
                <w:color w:val="000000"/>
                <w:kern w:val="2"/>
                <w:sz w:val="21"/>
                <w:szCs w:val="21"/>
                <w:lang w:val="en-US" w:eastAsia="zh-CN" w:bidi="ar-SA"/>
              </w:rPr>
            </w:pPr>
            <w:r>
              <w:rPr>
                <w:rFonts w:hint="default" w:ascii="Times New Roman" w:hAnsi="Times New Roman" w:eastAsia="宋体" w:cs="Times New Roman"/>
                <w:b/>
                <w:color w:val="000000"/>
                <w:kern w:val="2"/>
                <w:sz w:val="21"/>
                <w:szCs w:val="21"/>
                <w:lang w:val="en-US" w:eastAsia="zh-CN" w:bidi="ar-SA"/>
              </w:rPr>
              <w:t xml:space="preserve">图2-1 </w:t>
            </w:r>
            <w:r>
              <w:rPr>
                <w:rFonts w:hint="eastAsia" w:ascii="Times New Roman" w:hAnsi="Times New Roman" w:cs="Times New Roman"/>
                <w:b/>
                <w:color w:val="000000"/>
                <w:kern w:val="2"/>
                <w:sz w:val="21"/>
                <w:szCs w:val="21"/>
                <w:lang w:val="en-US" w:eastAsia="zh-CN" w:bidi="ar-SA"/>
              </w:rPr>
              <w:t>中耳雾化引流仪生产工艺流程及产污环节图</w:t>
            </w:r>
          </w:p>
          <w:p w14:paraId="469B77F8">
            <w:pPr>
              <w:pStyle w:val="92"/>
              <w:ind w:firstLine="480"/>
              <w:rPr>
                <w:rFonts w:hint="default" w:ascii="Times New Roman" w:hAnsi="Times New Roman" w:eastAsia="宋体" w:cs="Times New Roman"/>
                <w:b/>
                <w:bCs/>
                <w:color w:val="auto"/>
                <w:kern w:val="0"/>
                <w:sz w:val="24"/>
                <w:szCs w:val="24"/>
                <w:lang w:val="en-US" w:eastAsia="zh-CN" w:bidi="ar"/>
              </w:rPr>
            </w:pPr>
            <w:r>
              <w:rPr>
                <w:rFonts w:hint="default" w:ascii="Times New Roman" w:hAnsi="Times New Roman" w:eastAsia="宋体" w:cs="Times New Roman"/>
                <w:b/>
                <w:bCs/>
                <w:color w:val="auto"/>
                <w:kern w:val="0"/>
                <w:sz w:val="24"/>
                <w:szCs w:val="24"/>
                <w:lang w:val="en-US" w:eastAsia="zh-CN" w:bidi="ar"/>
              </w:rPr>
              <w:t>工艺流程说明</w:t>
            </w:r>
          </w:p>
          <w:p w14:paraId="386CB693">
            <w:pPr>
              <w:pStyle w:val="92"/>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项目智能化中耳雾化引流仪生产设备布置在</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#厂房。生产过程主要是外购零部件配用螺丝钉进行简单组装，</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无需</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焊接。</w:t>
            </w:r>
          </w:p>
          <w:p w14:paraId="25C5F798">
            <w:pPr>
              <w:pStyle w:val="92"/>
              <w:ind w:firstLine="480"/>
              <w:rPr>
                <w:rFonts w:hint="default" w:ascii="Times New Roman" w:hAnsi="Times New Roman" w:eastAsia="宋体" w:cs="Times New Roman"/>
                <w:color w:val="FF0000"/>
                <w:kern w:val="0"/>
                <w:sz w:val="24"/>
                <w:szCs w:val="24"/>
                <w:lang w:val="en-US" w:eastAsia="zh-CN" w:bidi="ar"/>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装配：工人在装配工作台上各依次将加压泵、压力感应器、雾化机、压力表、连接线、指示灯、开关及PCBA主板（外委生产）安装在外壳上，无需焊接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该过程会产生设备噪声、废包装材料；</w:t>
            </w:r>
          </w:p>
          <w:p w14:paraId="49B30BA2">
            <w:pPr>
              <w:pStyle w:val="92"/>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EMC监测：采用EMC监测仪对主板进行物理测试，测试内容为通电性能，是否存在短路情况，并对不合格零部件进行更换。此工序将产生废零部件</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4400D966">
            <w:pPr>
              <w:pStyle w:val="92"/>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封闭外壳：仅采用螺丝钉对安装完零部件的主机封闭外壳；</w:t>
            </w:r>
          </w:p>
          <w:p w14:paraId="15857B3D">
            <w:pPr>
              <w:pStyle w:val="92"/>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装嵌入式软件：该软件为建设单位自主研发，属核心技术，需嵌入式安装在主机内；</w:t>
            </w:r>
          </w:p>
          <w:p w14:paraId="4184AB0E">
            <w:pPr>
              <w:pStyle w:val="92"/>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软件测试：使用电脑，在公司内部的测试平台上测试软件在不同的系统下是否能稳定运行，若测试不合格，重新安装软件直至测试合格；</w:t>
            </w:r>
          </w:p>
          <w:p w14:paraId="36B2D5E9">
            <w:pPr>
              <w:pStyle w:val="92"/>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整机测试：对设备的软件和硬件进行物理测试，用电脑测软件，用电路</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测试仪</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测各零部件的电路，用电路</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测试仪</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测主板的通电性能，若电路有问题，则更换相应的零部件，主板不合格更换主板，软件不合格重新安装，直至设备整机通过测试。此工序将产生废零部件；</w:t>
            </w:r>
          </w:p>
          <w:p w14:paraId="7EF4383C">
            <w:pPr>
              <w:pStyle w:val="92"/>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贴标签：将标签准确贴到外壳标签位，不能有翘边及祈皱、贴歪。</w:t>
            </w:r>
          </w:p>
          <w:p w14:paraId="6D5C7243">
            <w:pPr>
              <w:pStyle w:val="92"/>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装袋、封箱：将产品装入包装胶袋内，并装箱，包装不涉及喷码。</w:t>
            </w:r>
          </w:p>
          <w:p w14:paraId="30415904">
            <w:pPr>
              <w:keepNext w:val="0"/>
              <w:keepLines w:val="0"/>
              <w:pageBreakBefore w:val="0"/>
              <w:widowControl w:val="0"/>
              <w:numPr>
                <w:ilvl w:val="0"/>
                <w:numId w:val="0"/>
              </w:numPr>
              <w:tabs>
                <w:tab w:val="left" w:pos="426"/>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color w:val="000000"/>
                <w:sz w:val="24"/>
                <w:szCs w:val="24"/>
                <w:lang w:val="en-US" w:eastAsia="zh-CN"/>
              </w:rPr>
              <w:t>2、工程变动内容</w:t>
            </w:r>
          </w:p>
          <w:p w14:paraId="01BA18FA">
            <w:pPr>
              <w:pStyle w:val="92"/>
              <w:ind w:firstLine="480"/>
              <w:rPr>
                <w:rFonts w:hint="eastAsia" w:ascii="Times New Roman" w:hAnsi="Times New Roman" w:cs="Times New Roman"/>
                <w:b w:val="0"/>
                <w:i w:val="0"/>
                <w:caps w:val="0"/>
                <w:spacing w:val="0"/>
                <w:w w:val="100"/>
                <w:sz w:val="24"/>
                <w:lang w:val="en-US" w:eastAsia="zh-CN"/>
              </w:rPr>
            </w:pPr>
            <w:r>
              <w:rPr>
                <w:rFonts w:hint="default" w:ascii="Times New Roman" w:hAnsi="Times New Roman" w:cs="Times New Roman"/>
                <w:color w:val="000000" w:themeColor="text1"/>
                <w:sz w:val="24"/>
                <w:szCs w:val="24"/>
                <w:lang w:val="en-US" w:eastAsia="zh-CN"/>
                <w14:textFill>
                  <w14:solidFill>
                    <w14:schemeClr w14:val="tx1"/>
                  </w14:solidFill>
                </w14:textFill>
              </w:rPr>
              <w:t>环评及批</w:t>
            </w:r>
            <w:r>
              <w:rPr>
                <w:rFonts w:hint="default" w:ascii="Times New Roman" w:hAnsi="Times New Roman" w:eastAsia="宋体" w:cs="Times New Roman"/>
                <w:b w:val="0"/>
                <w:i w:val="0"/>
                <w:caps w:val="0"/>
                <w:spacing w:val="0"/>
                <w:w w:val="100"/>
                <w:sz w:val="24"/>
                <w:lang w:val="en-US" w:eastAsia="zh-CN"/>
              </w:rPr>
              <w:t>复设计：</w:t>
            </w:r>
            <w:r>
              <w:rPr>
                <w:rFonts w:hint="eastAsia" w:ascii="Times New Roman" w:hAnsi="Times New Roman" w:cs="Times New Roman"/>
                <w:b w:val="0"/>
                <w:i w:val="0"/>
                <w:caps w:val="0"/>
                <w:spacing w:val="0"/>
                <w:w w:val="100"/>
                <w:sz w:val="24"/>
                <w:lang w:val="en-US" w:eastAsia="zh-CN"/>
              </w:rPr>
              <w:t>生产工艺有焊接工序，焊接废气经集气+烟尘净化装置处理后+1根15m排气筒。</w:t>
            </w:r>
          </w:p>
          <w:p w14:paraId="569CBB23">
            <w:pPr>
              <w:pStyle w:val="92"/>
              <w:ind w:firstLine="480"/>
              <w:rPr>
                <w:rFonts w:hint="default" w:ascii="Times New Roman" w:hAnsi="Times New Roman" w:eastAsia="宋体" w:cs="Times New Roman"/>
                <w:b w:val="0"/>
                <w:i w:val="0"/>
                <w:caps w:val="0"/>
                <w:spacing w:val="0"/>
                <w:w w:val="100"/>
                <w:sz w:val="24"/>
                <w:lang w:val="en-US" w:eastAsia="zh-CN"/>
              </w:rPr>
            </w:pPr>
            <w:r>
              <w:rPr>
                <w:rFonts w:hint="eastAsia" w:ascii="Times New Roman" w:hAnsi="Times New Roman" w:cs="Times New Roman"/>
                <w:b w:val="0"/>
                <w:i w:val="0"/>
                <w:caps w:val="0"/>
                <w:spacing w:val="0"/>
                <w:w w:val="100"/>
                <w:sz w:val="24"/>
                <w:lang w:val="en-US" w:eastAsia="zh-CN"/>
              </w:rPr>
              <w:t>实际情况：项目无需焊接，无焊接废气；</w:t>
            </w:r>
            <w:r>
              <w:rPr>
                <w:rFonts w:hint="eastAsia" w:ascii="Times New Roman" w:hAnsi="Times New Roman" w:eastAsia="宋体" w:cs="Times New Roman"/>
                <w:b w:val="0"/>
                <w:i w:val="0"/>
                <w:caps w:val="0"/>
                <w:spacing w:val="0"/>
                <w:w w:val="100"/>
                <w:sz w:val="24"/>
                <w:lang w:val="en-US" w:eastAsia="zh-CN"/>
              </w:rPr>
              <w:t>设备、原辅料根据实际情况有所调整，见表2-4、表2-5</w:t>
            </w:r>
            <w:r>
              <w:rPr>
                <w:rFonts w:hint="eastAsia" w:ascii="Times New Roman" w:hAnsi="Times New Roman" w:cs="Times New Roman"/>
                <w:b w:val="0"/>
                <w:i w:val="0"/>
                <w:caps w:val="0"/>
                <w:spacing w:val="0"/>
                <w:w w:val="100"/>
                <w:sz w:val="24"/>
                <w:lang w:val="en-US" w:eastAsia="zh-CN"/>
              </w:rPr>
              <w:t>，</w:t>
            </w:r>
            <w:r>
              <w:rPr>
                <w:rFonts w:hint="eastAsia" w:ascii="Times New Roman" w:hAnsi="Times New Roman" w:eastAsia="宋体" w:cs="Times New Roman"/>
                <w:b w:val="0"/>
                <w:i w:val="0"/>
                <w:caps w:val="0"/>
                <w:spacing w:val="0"/>
                <w:w w:val="100"/>
                <w:sz w:val="24"/>
                <w:lang w:val="en-US" w:eastAsia="zh-CN"/>
              </w:rPr>
              <w:t>设备、主要原辅材料变化，未导致新增排放污染物种类、污染物排放量增加</w:t>
            </w:r>
            <w:r>
              <w:rPr>
                <w:rFonts w:hint="default" w:ascii="Times New Roman" w:hAnsi="Times New Roman" w:eastAsia="宋体" w:cs="Times New Roman"/>
                <w:b w:val="0"/>
                <w:i w:val="0"/>
                <w:caps w:val="0"/>
                <w:spacing w:val="0"/>
                <w:w w:val="100"/>
                <w:sz w:val="24"/>
                <w:lang w:val="en-US" w:eastAsia="zh-CN"/>
              </w:rPr>
              <w:t>。</w:t>
            </w:r>
          </w:p>
          <w:p w14:paraId="685CD5AE">
            <w:pPr>
              <w:pStyle w:val="42"/>
              <w:spacing w:line="360" w:lineRule="auto"/>
              <w:ind w:firstLine="480" w:firstLineChars="200"/>
              <w:rPr>
                <w:rFonts w:hint="default" w:ascii="Times New Roman" w:hAnsi="Times New Roman" w:eastAsia="宋体" w:cs="Times New Roman"/>
              </w:rPr>
            </w:pPr>
            <w:r>
              <w:rPr>
                <w:rFonts w:hint="default" w:ascii="Times New Roman" w:hAnsi="Times New Roman" w:eastAsia="宋体" w:cs="Times New Roman"/>
              </w:rPr>
              <w:t>根据中华人民共和国生态环境部办公厅</w:t>
            </w:r>
            <w:r>
              <w:rPr>
                <w:rFonts w:hint="default" w:ascii="Times New Roman" w:hAnsi="Times New Roman" w:eastAsia="宋体" w:cs="Times New Roman"/>
                <w:lang w:eastAsia="zh-CN"/>
              </w:rPr>
              <w:t>《污染影响类建设项目重大变动清单（试行）》（</w:t>
            </w:r>
            <w:r>
              <w:rPr>
                <w:rFonts w:hint="default" w:ascii="Times New Roman" w:hAnsi="Times New Roman" w:eastAsia="宋体" w:cs="Times New Roman"/>
              </w:rPr>
              <w:t>环办环评函〔2020〕688号</w:t>
            </w:r>
            <w:r>
              <w:rPr>
                <w:rFonts w:hint="default" w:ascii="Times New Roman" w:hAnsi="Times New Roman" w:eastAsia="宋体" w:cs="Times New Roman"/>
                <w:lang w:eastAsia="zh-CN"/>
              </w:rPr>
              <w:t>）</w:t>
            </w:r>
            <w:r>
              <w:rPr>
                <w:rFonts w:hint="default" w:ascii="Times New Roman" w:hAnsi="Times New Roman" w:eastAsia="宋体" w:cs="Times New Roman"/>
              </w:rPr>
              <w:t>，对</w:t>
            </w:r>
            <w:r>
              <w:rPr>
                <w:rFonts w:hint="eastAsia" w:ascii="Times New Roman" w:hAnsi="Times New Roman" w:eastAsia="宋体" w:cs="Times New Roman"/>
                <w:lang w:val="en-US" w:eastAsia="zh-CN"/>
              </w:rPr>
              <w:t>项目</w:t>
            </w:r>
            <w:r>
              <w:rPr>
                <w:rFonts w:hint="default" w:ascii="Times New Roman" w:hAnsi="Times New Roman" w:eastAsia="宋体" w:cs="Times New Roman"/>
              </w:rPr>
              <w:t>变动进行判定，判定结果见表</w:t>
            </w:r>
            <w:r>
              <w:rPr>
                <w:rFonts w:hint="eastAsia" w:ascii="Times New Roman" w:hAnsi="Times New Roman" w:eastAsia="宋体" w:cs="Times New Roman"/>
                <w:lang w:val="en-US" w:eastAsia="zh-CN"/>
              </w:rPr>
              <w:t>2-6</w:t>
            </w:r>
            <w:r>
              <w:rPr>
                <w:rFonts w:hint="default" w:ascii="Times New Roman" w:hAnsi="Times New Roman" w:eastAsia="宋体" w:cs="Times New Roman"/>
              </w:rPr>
              <w:t>。</w:t>
            </w:r>
          </w:p>
          <w:p w14:paraId="046BAC1D">
            <w:pPr>
              <w:pStyle w:val="15"/>
              <w:adjustRightInd w:val="0"/>
              <w:snapToGrid w:val="0"/>
              <w:spacing w:line="240" w:lineRule="auto"/>
              <w:ind w:firstLine="0"/>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w:t>
            </w:r>
            <w:r>
              <w:rPr>
                <w:rFonts w:hint="eastAsia" w:ascii="Times New Roman" w:hAnsi="Times New Roman" w:eastAsia="宋体" w:cs="Times New Roman"/>
                <w:b/>
                <w:bCs/>
                <w:szCs w:val="21"/>
                <w:lang w:val="en-US" w:eastAsia="zh-CN"/>
              </w:rPr>
              <w:t>2</w:t>
            </w:r>
            <w:r>
              <w:rPr>
                <w:rFonts w:hint="default" w:ascii="Times New Roman" w:hAnsi="Times New Roman" w:eastAsia="宋体" w:cs="Times New Roman"/>
                <w:b/>
                <w:bCs/>
                <w:szCs w:val="21"/>
              </w:rPr>
              <w:t>-</w:t>
            </w:r>
            <w:r>
              <w:rPr>
                <w:rFonts w:hint="eastAsia" w:ascii="Times New Roman" w:hAnsi="Times New Roman" w:eastAsia="宋体" w:cs="Times New Roman"/>
                <w:b/>
                <w:bCs/>
                <w:szCs w:val="21"/>
                <w:lang w:val="en-US" w:eastAsia="zh-CN"/>
              </w:rPr>
              <w:t>6</w:t>
            </w:r>
            <w:r>
              <w:rPr>
                <w:rFonts w:hint="default" w:ascii="Times New Roman" w:hAnsi="Times New Roman" w:eastAsia="宋体" w:cs="Times New Roman"/>
                <w:b/>
                <w:bCs/>
                <w:szCs w:val="21"/>
              </w:rPr>
              <w:t xml:space="preserve"> 本项目重大变动判定</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3764"/>
              <w:gridCol w:w="2431"/>
              <w:gridCol w:w="1409"/>
            </w:tblGrid>
            <w:tr w14:paraId="0440CF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418" w:type="pct"/>
                  <w:noWrap w:val="0"/>
                  <w:vAlign w:val="center"/>
                </w:tcPr>
                <w:p w14:paraId="7C5C0FA1">
                  <w:pPr>
                    <w:jc w:val="center"/>
                    <w:rPr>
                      <w:rFonts w:hint="default" w:ascii="Times New Roman" w:hAnsi="Times New Roman" w:eastAsia="宋体" w:cs="Times New Roman"/>
                      <w:b/>
                      <w:bCs/>
                      <w:color w:val="auto"/>
                      <w:szCs w:val="21"/>
                      <w:lang w:eastAsia="zh-CN"/>
                    </w:rPr>
                  </w:pPr>
                  <w:r>
                    <w:rPr>
                      <w:rFonts w:hint="default" w:ascii="Times New Roman" w:hAnsi="Times New Roman" w:eastAsia="宋体" w:cs="Times New Roman"/>
                      <w:b/>
                      <w:bCs/>
                      <w:color w:val="auto"/>
                      <w:szCs w:val="21"/>
                      <w:lang w:eastAsia="zh-CN"/>
                    </w:rPr>
                    <w:t>类别</w:t>
                  </w:r>
                </w:p>
              </w:tc>
              <w:tc>
                <w:tcPr>
                  <w:tcW w:w="2268" w:type="pct"/>
                  <w:noWrap w:val="0"/>
                  <w:vAlign w:val="center"/>
                </w:tcPr>
                <w:p w14:paraId="0B3F6BC0">
                  <w:pPr>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重大变动情形</w:t>
                  </w:r>
                </w:p>
              </w:tc>
              <w:tc>
                <w:tcPr>
                  <w:tcW w:w="1465" w:type="pct"/>
                  <w:noWrap w:val="0"/>
                  <w:vAlign w:val="center"/>
                </w:tcPr>
                <w:p w14:paraId="34B996A2">
                  <w:pPr>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本项目情况</w:t>
                  </w:r>
                </w:p>
              </w:tc>
              <w:tc>
                <w:tcPr>
                  <w:tcW w:w="847" w:type="pct"/>
                  <w:noWrap w:val="0"/>
                  <w:vAlign w:val="center"/>
                </w:tcPr>
                <w:p w14:paraId="489653C1">
                  <w:pPr>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是否相符</w:t>
                  </w:r>
                </w:p>
              </w:tc>
            </w:tr>
            <w:tr w14:paraId="0CD5EA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5000" w:type="pct"/>
                  <w:gridSpan w:val="4"/>
                  <w:noWrap w:val="0"/>
                  <w:vAlign w:val="center"/>
                </w:tcPr>
                <w:p w14:paraId="6E6F0396">
                  <w:pPr>
                    <w:jc w:val="both"/>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《污染影响类建设项目重大变动清单（试行）》（环办环评函〔2020〕688号）</w:t>
                  </w:r>
                </w:p>
              </w:tc>
            </w:tr>
            <w:tr w14:paraId="008C39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18" w:type="pct"/>
                  <w:noWrap w:val="0"/>
                  <w:vAlign w:val="center"/>
                </w:tcPr>
                <w:p w14:paraId="12F8DD7F">
                  <w:pPr>
                    <w:jc w:val="center"/>
                    <w:rPr>
                      <w:rFonts w:hint="default" w:ascii="Times New Roman" w:hAnsi="Times New Roman" w:eastAsia="宋体" w:cs="Times New Roman"/>
                      <w:color w:val="auto"/>
                      <w:szCs w:val="21"/>
                    </w:rPr>
                  </w:pPr>
                  <w:r>
                    <w:rPr>
                      <w:rFonts w:hint="default" w:ascii="Times New Roman" w:hAnsi="Times New Roman" w:eastAsia="宋体" w:cs="Times New Roman"/>
                      <w:snapToGrid w:val="0"/>
                      <w:color w:val="auto"/>
                      <w:szCs w:val="21"/>
                    </w:rPr>
                    <w:t>性质</w:t>
                  </w:r>
                </w:p>
              </w:tc>
              <w:tc>
                <w:tcPr>
                  <w:tcW w:w="2268" w:type="pct"/>
                  <w:noWrap w:val="0"/>
                  <w:vAlign w:val="center"/>
                </w:tcPr>
                <w:p w14:paraId="499090A7">
                  <w:pPr>
                    <w:jc w:val="left"/>
                    <w:rPr>
                      <w:rFonts w:hint="default" w:ascii="Times New Roman" w:hAnsi="Times New Roman" w:eastAsia="宋体" w:cs="Times New Roman"/>
                      <w:color w:val="auto"/>
                      <w:szCs w:val="21"/>
                      <w:lang w:eastAsia="zh-CN"/>
                    </w:rPr>
                  </w:pPr>
                  <w:bookmarkStart w:id="11" w:name="bookmark9"/>
                  <w:bookmarkEnd w:id="11"/>
                  <w:r>
                    <w:rPr>
                      <w:rFonts w:hint="default" w:ascii="Times New Roman" w:hAnsi="Times New Roman" w:eastAsia="宋体" w:cs="Times New Roman"/>
                      <w:snapToGrid w:val="0"/>
                      <w:color w:val="auto"/>
                      <w:szCs w:val="21"/>
                      <w:lang w:val="en-US" w:eastAsia="zh-CN"/>
                    </w:rPr>
                    <w:t>1.</w:t>
                  </w:r>
                  <w:r>
                    <w:rPr>
                      <w:rFonts w:hint="default" w:ascii="Times New Roman" w:hAnsi="Times New Roman" w:eastAsia="宋体" w:cs="Times New Roman"/>
                      <w:snapToGrid w:val="0"/>
                      <w:color w:val="auto"/>
                      <w:szCs w:val="21"/>
                    </w:rPr>
                    <w:t>建设项目开发、使用功能发生变化的</w:t>
                  </w:r>
                </w:p>
              </w:tc>
              <w:tc>
                <w:tcPr>
                  <w:tcW w:w="1465" w:type="pct"/>
                  <w:noWrap w:val="0"/>
                  <w:vAlign w:val="center"/>
                </w:tcPr>
                <w:p w14:paraId="405C5C9D">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项目开发、使用功能</w:t>
                  </w:r>
                  <w:r>
                    <w:rPr>
                      <w:rFonts w:hint="default" w:ascii="Times New Roman" w:hAnsi="Times New Roman" w:eastAsia="宋体" w:cs="Times New Roman"/>
                      <w:color w:val="auto"/>
                      <w:szCs w:val="21"/>
                      <w:lang w:val="en-US" w:eastAsia="zh-CN"/>
                    </w:rPr>
                    <w:t>不</w:t>
                  </w:r>
                  <w:r>
                    <w:rPr>
                      <w:rFonts w:hint="default" w:ascii="Times New Roman" w:hAnsi="Times New Roman" w:eastAsia="宋体" w:cs="Times New Roman"/>
                      <w:color w:val="auto"/>
                      <w:szCs w:val="21"/>
                    </w:rPr>
                    <w:t>发生变化</w:t>
                  </w:r>
                </w:p>
              </w:tc>
              <w:tc>
                <w:tcPr>
                  <w:tcW w:w="847" w:type="pct"/>
                  <w:noWrap w:val="0"/>
                  <w:vAlign w:val="center"/>
                </w:tcPr>
                <w:p w14:paraId="160F8B9B">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56E72E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0" w:hRule="atLeast"/>
                <w:jc w:val="center"/>
              </w:trPr>
              <w:tc>
                <w:tcPr>
                  <w:tcW w:w="418" w:type="pct"/>
                  <w:noWrap w:val="0"/>
                  <w:vAlign w:val="center"/>
                </w:tcPr>
                <w:p w14:paraId="4D0F2698">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规模</w:t>
                  </w:r>
                </w:p>
              </w:tc>
              <w:tc>
                <w:tcPr>
                  <w:tcW w:w="2268" w:type="pct"/>
                  <w:noWrap w:val="0"/>
                  <w:vAlign w:val="center"/>
                </w:tcPr>
                <w:p w14:paraId="13429AAF">
                  <w:pPr>
                    <w:jc w:val="left"/>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2.生产、处置或储存能力增大30%及以上的</w:t>
                  </w:r>
                  <w:r>
                    <w:rPr>
                      <w:rFonts w:hint="default" w:ascii="Times New Roman" w:hAnsi="Times New Roman" w:eastAsia="宋体" w:cs="Times New Roman"/>
                      <w:color w:val="auto"/>
                      <w:szCs w:val="21"/>
                      <w:lang w:eastAsia="zh-CN"/>
                    </w:rPr>
                    <w:t>。</w:t>
                  </w:r>
                </w:p>
                <w:p w14:paraId="2AE95DEF">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3.生产、处置或储存能力增大，导致废水第一类污染物排放量增加的。</w:t>
                  </w:r>
                </w:p>
                <w:p w14:paraId="72EF4064">
                  <w:pPr>
                    <w:jc w:val="left"/>
                    <w:rPr>
                      <w:rFonts w:hint="default" w:ascii="Times New Roman" w:hAnsi="Times New Roman" w:eastAsia="宋体" w:cs="Times New Roman"/>
                      <w:snapToGrid w:val="0"/>
                      <w:color w:val="auto"/>
                      <w:szCs w:val="21"/>
                    </w:rPr>
                  </w:pPr>
                  <w:r>
                    <w:rPr>
                      <w:rFonts w:hint="default" w:ascii="Times New Roman" w:hAnsi="Times New Roman" w:eastAsia="宋体" w:cs="Times New Roman"/>
                      <w:color w:val="auto"/>
                      <w:szCs w:val="21"/>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1465" w:type="pct"/>
                  <w:noWrap w:val="0"/>
                  <w:vAlign w:val="center"/>
                </w:tcPr>
                <w:p w14:paraId="1BA69B4F">
                  <w:pPr>
                    <w:jc w:val="center"/>
                    <w:rPr>
                      <w:rFonts w:hint="eastAsia" w:ascii="Times New Roman" w:hAnsi="Times New Roman" w:eastAsia="宋体" w:cs="Times New Roman"/>
                      <w:color w:val="auto"/>
                      <w:szCs w:val="21"/>
                      <w:lang w:val="zh-CN" w:eastAsia="zh-CN"/>
                    </w:rPr>
                  </w:pPr>
                  <w:r>
                    <w:rPr>
                      <w:rFonts w:hint="default" w:ascii="Times New Roman" w:hAnsi="Times New Roman" w:eastAsia="宋体" w:cs="Times New Roman"/>
                      <w:snapToGrid w:val="0"/>
                      <w:color w:val="auto"/>
                      <w:szCs w:val="21"/>
                      <w:lang w:eastAsia="zh-CN"/>
                    </w:rPr>
                    <w:t>项目</w:t>
                  </w:r>
                  <w:r>
                    <w:rPr>
                      <w:rFonts w:hint="default" w:ascii="Times New Roman" w:hAnsi="Times New Roman" w:eastAsia="宋体" w:cs="Times New Roman"/>
                      <w:color w:val="auto"/>
                      <w:szCs w:val="21"/>
                    </w:rPr>
                    <w:t>生产、处置或储存能力</w:t>
                  </w:r>
                  <w:r>
                    <w:rPr>
                      <w:rFonts w:hint="default" w:ascii="Times New Roman" w:hAnsi="Times New Roman" w:eastAsia="宋体" w:cs="Times New Roman"/>
                      <w:color w:val="auto"/>
                      <w:szCs w:val="21"/>
                      <w:lang w:eastAsia="zh-CN"/>
                    </w:rPr>
                    <w:t>没有增大，项目位于质量达标区</w:t>
                  </w:r>
                </w:p>
              </w:tc>
              <w:tc>
                <w:tcPr>
                  <w:tcW w:w="847" w:type="pct"/>
                  <w:noWrap w:val="0"/>
                  <w:vAlign w:val="center"/>
                </w:tcPr>
                <w:p w14:paraId="119FDEFB">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690FE8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418" w:type="pct"/>
                  <w:noWrap w:val="0"/>
                  <w:vAlign w:val="center"/>
                </w:tcPr>
                <w:p w14:paraId="2E66E6F9">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地点</w:t>
                  </w:r>
                </w:p>
              </w:tc>
              <w:tc>
                <w:tcPr>
                  <w:tcW w:w="2268" w:type="pct"/>
                  <w:noWrap w:val="0"/>
                  <w:vAlign w:val="center"/>
                </w:tcPr>
                <w:p w14:paraId="20F49D6B">
                  <w:pPr>
                    <w:jc w:val="left"/>
                    <w:rPr>
                      <w:rFonts w:hint="default" w:ascii="Times New Roman" w:hAnsi="Times New Roman" w:eastAsia="宋体" w:cs="Times New Roman"/>
                      <w:color w:val="auto"/>
                      <w:szCs w:val="21"/>
                    </w:rPr>
                  </w:pPr>
                  <w:r>
                    <w:rPr>
                      <w:rFonts w:hint="default" w:ascii="Times New Roman" w:hAnsi="Times New Roman" w:eastAsia="宋体" w:cs="Times New Roman"/>
                      <w:snapToGrid w:val="0"/>
                      <w:color w:val="auto"/>
                      <w:szCs w:val="21"/>
                      <w:lang w:val="en-US" w:eastAsia="zh-CN"/>
                    </w:rPr>
                    <w:t>5.</w:t>
                  </w:r>
                  <w:r>
                    <w:rPr>
                      <w:rFonts w:hint="default" w:ascii="Times New Roman" w:hAnsi="Times New Roman" w:eastAsia="宋体" w:cs="Times New Roman"/>
                      <w:snapToGrid w:val="0"/>
                      <w:color w:val="auto"/>
                      <w:szCs w:val="21"/>
                    </w:rPr>
                    <w:t>重新选址；在原厂址附近调整（包括总平面布置变化）导致环境防护距离范围变化且新增敏感点的。</w:t>
                  </w:r>
                </w:p>
              </w:tc>
              <w:tc>
                <w:tcPr>
                  <w:tcW w:w="1465" w:type="pct"/>
                  <w:noWrap w:val="0"/>
                  <w:vAlign w:val="center"/>
                </w:tcPr>
                <w:p w14:paraId="7008EA40">
                  <w:pPr>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snapToGrid w:val="0"/>
                      <w:color w:val="auto"/>
                      <w:szCs w:val="21"/>
                      <w:lang w:eastAsia="zh-CN"/>
                    </w:rPr>
                    <w:t>项目变动未</w:t>
                  </w:r>
                  <w:r>
                    <w:rPr>
                      <w:rFonts w:hint="default" w:ascii="Times New Roman" w:hAnsi="Times New Roman" w:eastAsia="宋体" w:cs="Times New Roman"/>
                      <w:snapToGrid w:val="0"/>
                      <w:color w:val="auto"/>
                      <w:szCs w:val="21"/>
                    </w:rPr>
                    <w:t>导致环境防护距离范围变化且新增敏感点</w:t>
                  </w:r>
                </w:p>
              </w:tc>
              <w:tc>
                <w:tcPr>
                  <w:tcW w:w="847" w:type="pct"/>
                  <w:noWrap w:val="0"/>
                  <w:vAlign w:val="center"/>
                </w:tcPr>
                <w:p w14:paraId="6813B6BD">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6BAAB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2" w:hRule="atLeast"/>
                <w:jc w:val="center"/>
              </w:trPr>
              <w:tc>
                <w:tcPr>
                  <w:tcW w:w="418" w:type="pct"/>
                  <w:noWrap w:val="0"/>
                  <w:vAlign w:val="center"/>
                </w:tcPr>
                <w:p w14:paraId="76469225">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生产工艺</w:t>
                  </w:r>
                </w:p>
              </w:tc>
              <w:tc>
                <w:tcPr>
                  <w:tcW w:w="2268" w:type="pct"/>
                  <w:noWrap w:val="0"/>
                  <w:vAlign w:val="center"/>
                </w:tcPr>
                <w:p w14:paraId="2A628880">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6.</w:t>
                  </w:r>
                  <w:r>
                    <w:rPr>
                      <w:rFonts w:hint="default" w:ascii="Times New Roman" w:hAnsi="Times New Roman" w:eastAsia="宋体" w:cs="Times New Roman"/>
                      <w:color w:val="auto"/>
                      <w:szCs w:val="21"/>
                    </w:rPr>
                    <w:t>新增产品品种或生产工艺（含主要生产装置、设备及配套设施）、主要原辅材料、燃料变化，导致以下情形之一：</w:t>
                  </w:r>
                </w:p>
                <w:p w14:paraId="6D980EED">
                  <w:pPr>
                    <w:jc w:val="left"/>
                    <w:rPr>
                      <w:rFonts w:hint="default" w:ascii="Times New Roman" w:hAnsi="Times New Roman" w:eastAsia="宋体" w:cs="Times New Roman"/>
                      <w:color w:val="auto"/>
                      <w:szCs w:val="21"/>
                    </w:rPr>
                  </w:pPr>
                  <w:bookmarkStart w:id="12" w:name="bookmark15"/>
                  <w:r>
                    <w:rPr>
                      <w:rFonts w:hint="default" w:ascii="Times New Roman" w:hAnsi="Times New Roman" w:eastAsia="宋体" w:cs="Times New Roman"/>
                      <w:color w:val="auto"/>
                      <w:szCs w:val="21"/>
                    </w:rPr>
                    <w:t>（</w:t>
                  </w:r>
                  <w:bookmarkEnd w:id="12"/>
                  <w:r>
                    <w:rPr>
                      <w:rFonts w:hint="default" w:ascii="Times New Roman" w:hAnsi="Times New Roman" w:eastAsia="宋体" w:cs="Times New Roman"/>
                      <w:color w:val="auto"/>
                      <w:szCs w:val="21"/>
                    </w:rPr>
                    <w:t>1）新增排放污染物种类的（毒性、挥发性降低的除外）；</w:t>
                  </w:r>
                </w:p>
                <w:p w14:paraId="0C9A8858">
                  <w:pPr>
                    <w:jc w:val="left"/>
                    <w:rPr>
                      <w:rFonts w:hint="default" w:ascii="Times New Roman" w:hAnsi="Times New Roman" w:eastAsia="宋体" w:cs="Times New Roman"/>
                      <w:color w:val="auto"/>
                      <w:szCs w:val="21"/>
                    </w:rPr>
                  </w:pPr>
                  <w:bookmarkStart w:id="13" w:name="bookmark16"/>
                  <w:r>
                    <w:rPr>
                      <w:rFonts w:hint="default" w:ascii="Times New Roman" w:hAnsi="Times New Roman" w:eastAsia="宋体" w:cs="Times New Roman"/>
                      <w:color w:val="auto"/>
                      <w:szCs w:val="21"/>
                    </w:rPr>
                    <w:t>（</w:t>
                  </w:r>
                  <w:bookmarkEnd w:id="13"/>
                  <w:r>
                    <w:rPr>
                      <w:rFonts w:hint="default" w:ascii="Times New Roman" w:hAnsi="Times New Roman" w:eastAsia="宋体" w:cs="Times New Roman"/>
                      <w:color w:val="auto"/>
                      <w:szCs w:val="21"/>
                    </w:rPr>
                    <w:t>2）位于环境质量不达标区的建设项目相应污染物排放量增加的；</w:t>
                  </w:r>
                </w:p>
                <w:p w14:paraId="00F7EF9D">
                  <w:pPr>
                    <w:jc w:val="left"/>
                    <w:rPr>
                      <w:rFonts w:hint="default" w:ascii="Times New Roman" w:hAnsi="Times New Roman" w:eastAsia="宋体" w:cs="Times New Roman"/>
                      <w:color w:val="auto"/>
                      <w:szCs w:val="21"/>
                    </w:rPr>
                  </w:pPr>
                  <w:bookmarkStart w:id="14" w:name="bookmark17"/>
                  <w:r>
                    <w:rPr>
                      <w:rFonts w:hint="default" w:ascii="Times New Roman" w:hAnsi="Times New Roman" w:eastAsia="宋体" w:cs="Times New Roman"/>
                      <w:color w:val="auto"/>
                      <w:szCs w:val="21"/>
                    </w:rPr>
                    <w:t>（</w:t>
                  </w:r>
                  <w:bookmarkEnd w:id="14"/>
                  <w:r>
                    <w:rPr>
                      <w:rFonts w:hint="default" w:ascii="Times New Roman" w:hAnsi="Times New Roman" w:eastAsia="宋体" w:cs="Times New Roman"/>
                      <w:color w:val="auto"/>
                      <w:szCs w:val="21"/>
                    </w:rPr>
                    <w:t>3）废水第一类污染物排放量增加的；</w:t>
                  </w:r>
                </w:p>
                <w:p w14:paraId="0B10FBAB">
                  <w:pPr>
                    <w:jc w:val="left"/>
                    <w:rPr>
                      <w:rFonts w:hint="default" w:ascii="Times New Roman" w:hAnsi="Times New Roman" w:eastAsia="宋体" w:cs="Times New Roman"/>
                      <w:color w:val="auto"/>
                      <w:szCs w:val="21"/>
                    </w:rPr>
                  </w:pPr>
                  <w:bookmarkStart w:id="15" w:name="bookmark18"/>
                  <w:r>
                    <w:rPr>
                      <w:rFonts w:hint="default" w:ascii="Times New Roman" w:hAnsi="Times New Roman" w:eastAsia="宋体" w:cs="Times New Roman"/>
                      <w:color w:val="auto"/>
                      <w:szCs w:val="21"/>
                    </w:rPr>
                    <w:t>（</w:t>
                  </w:r>
                  <w:bookmarkEnd w:id="15"/>
                  <w:r>
                    <w:rPr>
                      <w:rFonts w:hint="default" w:ascii="Times New Roman" w:hAnsi="Times New Roman" w:eastAsia="宋体" w:cs="Times New Roman"/>
                      <w:color w:val="auto"/>
                      <w:szCs w:val="21"/>
                    </w:rPr>
                    <w:t>4）其他污染物排放量增加10%及以上的。</w:t>
                  </w:r>
                </w:p>
                <w:p w14:paraId="2794B6AF">
                  <w:pPr>
                    <w:jc w:val="left"/>
                    <w:rPr>
                      <w:rFonts w:hint="default" w:ascii="Times New Roman" w:hAnsi="Times New Roman" w:eastAsia="宋体" w:cs="Times New Roman"/>
                      <w:snapToGrid w:val="0"/>
                      <w:color w:val="auto"/>
                      <w:szCs w:val="21"/>
                    </w:rPr>
                  </w:pPr>
                  <w:bookmarkStart w:id="16" w:name="bookmark19"/>
                  <w:bookmarkEnd w:id="16"/>
                  <w:r>
                    <w:rPr>
                      <w:rFonts w:hint="default" w:ascii="Times New Roman" w:hAnsi="Times New Roman" w:eastAsia="宋体" w:cs="Times New Roman"/>
                      <w:color w:val="auto"/>
                      <w:szCs w:val="21"/>
                      <w:lang w:val="en-US" w:eastAsia="zh-CN"/>
                    </w:rPr>
                    <w:t>7.</w:t>
                  </w:r>
                  <w:r>
                    <w:rPr>
                      <w:rFonts w:hint="default" w:ascii="Times New Roman" w:hAnsi="Times New Roman" w:eastAsia="宋体" w:cs="Times New Roman"/>
                      <w:color w:val="auto"/>
                      <w:szCs w:val="21"/>
                    </w:rPr>
                    <w:t>物料运输、装卸、贮存方式变化，导致大气污染物无组织排放量增加10%及以上的</w:t>
                  </w:r>
                </w:p>
              </w:tc>
              <w:tc>
                <w:tcPr>
                  <w:tcW w:w="1465" w:type="pct"/>
                  <w:noWrap w:val="0"/>
                  <w:vAlign w:val="center"/>
                </w:tcPr>
                <w:p w14:paraId="52210DA0">
                  <w:pPr>
                    <w:jc w:val="left"/>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无</w:t>
                  </w:r>
                  <w:r>
                    <w:rPr>
                      <w:rFonts w:hint="default" w:ascii="Times New Roman" w:hAnsi="Times New Roman" w:eastAsia="宋体" w:cs="Times New Roman"/>
                      <w:color w:val="auto"/>
                      <w:szCs w:val="21"/>
                      <w:lang w:val="en-US" w:eastAsia="zh-CN"/>
                    </w:rPr>
                    <w:t>新增产品品种</w:t>
                  </w:r>
                  <w:r>
                    <w:rPr>
                      <w:rFonts w:hint="eastAsia" w:ascii="Times New Roman" w:hAnsi="Times New Roman" w:eastAsia="宋体" w:cs="Times New Roman"/>
                      <w:color w:val="auto"/>
                      <w:szCs w:val="21"/>
                      <w:lang w:val="en-US" w:eastAsia="zh-CN"/>
                    </w:rPr>
                    <w:t>，设备、</w:t>
                  </w:r>
                  <w:r>
                    <w:rPr>
                      <w:rFonts w:hint="default" w:ascii="Times New Roman" w:hAnsi="Times New Roman" w:eastAsia="宋体" w:cs="Times New Roman"/>
                      <w:color w:val="auto"/>
                      <w:szCs w:val="21"/>
                      <w:lang w:val="en-US" w:eastAsia="zh-CN"/>
                    </w:rPr>
                    <w:t>主要原辅材料变化</w:t>
                  </w:r>
                  <w:r>
                    <w:rPr>
                      <w:rFonts w:hint="eastAsia" w:ascii="Times New Roman" w:hAnsi="Times New Roman" w:eastAsia="宋体" w:cs="Times New Roman"/>
                      <w:color w:val="auto"/>
                      <w:szCs w:val="21"/>
                      <w:lang w:val="en-US" w:eastAsia="zh-CN"/>
                    </w:rPr>
                    <w:t>，未导致</w:t>
                  </w:r>
                  <w:r>
                    <w:rPr>
                      <w:rFonts w:hint="default" w:ascii="Times New Roman" w:hAnsi="Times New Roman" w:eastAsia="宋体" w:cs="Times New Roman"/>
                      <w:color w:val="auto"/>
                      <w:szCs w:val="21"/>
                    </w:rPr>
                    <w:t>新增排放污染物种类</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污染物排放量增加</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物料运输、装卸、贮存方式</w:t>
                  </w:r>
                  <w:r>
                    <w:rPr>
                      <w:rFonts w:hint="eastAsia" w:ascii="Times New Roman" w:hAnsi="Times New Roman" w:eastAsia="宋体" w:cs="Times New Roman"/>
                      <w:color w:val="auto"/>
                      <w:szCs w:val="21"/>
                      <w:lang w:val="en-US" w:eastAsia="zh-CN"/>
                    </w:rPr>
                    <w:t>无</w:t>
                  </w:r>
                  <w:r>
                    <w:rPr>
                      <w:rFonts w:hint="default" w:ascii="Times New Roman" w:hAnsi="Times New Roman" w:eastAsia="宋体" w:cs="Times New Roman"/>
                      <w:color w:val="auto"/>
                      <w:szCs w:val="21"/>
                      <w:lang w:val="en-US" w:eastAsia="zh-CN"/>
                    </w:rPr>
                    <w:t>变化</w:t>
                  </w:r>
                  <w:r>
                    <w:rPr>
                      <w:rFonts w:hint="eastAsia" w:ascii="Times New Roman" w:hAnsi="Times New Roman" w:eastAsia="宋体" w:cs="Times New Roman"/>
                      <w:color w:val="auto"/>
                      <w:szCs w:val="21"/>
                      <w:lang w:val="en-US" w:eastAsia="zh-CN"/>
                    </w:rPr>
                    <w:t>。</w:t>
                  </w:r>
                </w:p>
              </w:tc>
              <w:tc>
                <w:tcPr>
                  <w:tcW w:w="847" w:type="pct"/>
                  <w:noWrap w:val="0"/>
                  <w:vAlign w:val="center"/>
                </w:tcPr>
                <w:p w14:paraId="7228F9DF">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1F6151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18" w:type="pct"/>
                  <w:noWrap w:val="0"/>
                  <w:vAlign w:val="center"/>
                </w:tcPr>
                <w:p w14:paraId="6D0CC756">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环境保护措施</w:t>
                  </w:r>
                </w:p>
              </w:tc>
              <w:tc>
                <w:tcPr>
                  <w:tcW w:w="2268" w:type="pct"/>
                  <w:noWrap w:val="0"/>
                  <w:vAlign w:val="center"/>
                </w:tcPr>
                <w:p w14:paraId="1424FC10">
                  <w:pPr>
                    <w:jc w:val="left"/>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8.废气、废水污染防治措施变化，导致第6条中所列情形之一（废气无组织排放改为有组织排放、污染防治措施强化或改进的除外）或大气污染物无组织排放量增加10%及以上的。</w:t>
                  </w:r>
                </w:p>
                <w:p w14:paraId="76DA0B98">
                  <w:pPr>
                    <w:jc w:val="left"/>
                    <w:rPr>
                      <w:rFonts w:hint="default" w:ascii="Times New Roman" w:hAnsi="Times New Roman" w:eastAsia="宋体" w:cs="Times New Roman"/>
                      <w:color w:val="auto"/>
                      <w:szCs w:val="21"/>
                      <w:lang w:val="en-US" w:eastAsia="zh-CN"/>
                    </w:rPr>
                  </w:pPr>
                  <w:bookmarkStart w:id="17" w:name="bookmark21"/>
                  <w:bookmarkEnd w:id="17"/>
                  <w:r>
                    <w:rPr>
                      <w:rFonts w:hint="default" w:ascii="Times New Roman" w:hAnsi="Times New Roman" w:eastAsia="宋体" w:cs="Times New Roman"/>
                      <w:color w:val="auto"/>
                      <w:szCs w:val="21"/>
                      <w:lang w:val="en-US" w:eastAsia="zh-CN"/>
                    </w:rPr>
                    <w:t>9.新增废水直接排放口；废水由间接排放改为直接排放；废水直接排放口位置变化，导致不利环境影响加重的。</w:t>
                  </w:r>
                </w:p>
                <w:p w14:paraId="6C9961E9">
                  <w:pPr>
                    <w:jc w:val="left"/>
                    <w:rPr>
                      <w:rFonts w:hint="default" w:ascii="Times New Roman" w:hAnsi="Times New Roman" w:eastAsia="宋体" w:cs="Times New Roman"/>
                      <w:color w:val="auto"/>
                      <w:szCs w:val="21"/>
                      <w:lang w:val="en-US" w:eastAsia="zh-CN"/>
                    </w:rPr>
                  </w:pPr>
                  <w:bookmarkStart w:id="18" w:name="bookmark22"/>
                  <w:bookmarkEnd w:id="18"/>
                  <w:r>
                    <w:rPr>
                      <w:rFonts w:hint="default" w:ascii="Times New Roman" w:hAnsi="Times New Roman" w:eastAsia="宋体" w:cs="Times New Roman"/>
                      <w:color w:val="auto"/>
                      <w:szCs w:val="21"/>
                      <w:lang w:val="en-US" w:eastAsia="zh-CN"/>
                    </w:rPr>
                    <w:t>10.新增废气主要排放口（废气无组织排放改为有组织排放的除外）；主要排放口排气筒高度降低10%及以上的。</w:t>
                  </w:r>
                </w:p>
                <w:p w14:paraId="6B960D74">
                  <w:pPr>
                    <w:jc w:val="left"/>
                    <w:rPr>
                      <w:rFonts w:hint="default" w:ascii="Times New Roman" w:hAnsi="Times New Roman" w:eastAsia="宋体" w:cs="Times New Roman"/>
                      <w:color w:val="auto"/>
                      <w:szCs w:val="21"/>
                      <w:lang w:val="en-US" w:eastAsia="zh-CN"/>
                    </w:rPr>
                  </w:pPr>
                  <w:bookmarkStart w:id="19" w:name="bookmark23"/>
                  <w:bookmarkEnd w:id="19"/>
                  <w:r>
                    <w:rPr>
                      <w:rFonts w:hint="default" w:ascii="Times New Roman" w:hAnsi="Times New Roman" w:eastAsia="宋体" w:cs="Times New Roman"/>
                      <w:color w:val="auto"/>
                      <w:szCs w:val="21"/>
                      <w:lang w:val="en-US" w:eastAsia="zh-CN"/>
                    </w:rPr>
                    <w:t>11.噪声、土壤或地下水污染防治措施变化，导致不利环境影响加重的。</w:t>
                  </w:r>
                </w:p>
                <w:p w14:paraId="3F789B79">
                  <w:pPr>
                    <w:jc w:val="left"/>
                    <w:rPr>
                      <w:rFonts w:hint="default" w:ascii="Times New Roman" w:hAnsi="Times New Roman" w:eastAsia="宋体" w:cs="Times New Roman"/>
                      <w:color w:val="auto"/>
                      <w:szCs w:val="21"/>
                      <w:lang w:val="en-US" w:eastAsia="zh-CN"/>
                    </w:rPr>
                  </w:pPr>
                  <w:bookmarkStart w:id="20" w:name="bookmark24"/>
                  <w:bookmarkEnd w:id="20"/>
                  <w:r>
                    <w:rPr>
                      <w:rFonts w:hint="default" w:ascii="Times New Roman" w:hAnsi="Times New Roman" w:eastAsia="宋体" w:cs="Times New Roman"/>
                      <w:color w:val="auto"/>
                      <w:szCs w:val="21"/>
                      <w:lang w:val="en-US" w:eastAsia="zh-CN"/>
                    </w:rPr>
                    <w:t>12.固体废物利用处置方式由委托外单位利用处置改为自行利用处置的（自行利用处置设施单独开展环境影响评价的除外）；固体废物自行处置方式变化，导致不利环境影响加重的。</w:t>
                  </w:r>
                </w:p>
                <w:p w14:paraId="4AD48388">
                  <w:pPr>
                    <w:jc w:val="left"/>
                    <w:rPr>
                      <w:rFonts w:hint="default" w:ascii="Times New Roman" w:hAnsi="Times New Roman" w:eastAsia="宋体" w:cs="Times New Roman"/>
                      <w:color w:val="auto"/>
                      <w:szCs w:val="21"/>
                      <w:lang w:val="en-US" w:eastAsia="zh-CN"/>
                    </w:rPr>
                  </w:pPr>
                  <w:bookmarkStart w:id="21" w:name="bookmark25"/>
                  <w:bookmarkEnd w:id="21"/>
                  <w:r>
                    <w:rPr>
                      <w:rFonts w:hint="default" w:ascii="Times New Roman" w:hAnsi="Times New Roman" w:eastAsia="宋体" w:cs="Times New Roman"/>
                      <w:color w:val="auto"/>
                      <w:szCs w:val="21"/>
                      <w:lang w:val="en-US" w:eastAsia="zh-CN"/>
                    </w:rPr>
                    <w:t>13.事故废水暂存能力或拦截设施变化，导致环境风险防范能力弱化或降低的。</w:t>
                  </w:r>
                </w:p>
              </w:tc>
              <w:tc>
                <w:tcPr>
                  <w:tcW w:w="1465" w:type="pct"/>
                  <w:noWrap w:val="0"/>
                  <w:vAlign w:val="center"/>
                </w:tcPr>
                <w:p w14:paraId="1FE9F116">
                  <w:pPr>
                    <w:jc w:val="left"/>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项目废气</w:t>
                  </w:r>
                  <w:r>
                    <w:rPr>
                      <w:rFonts w:hint="eastAsia" w:ascii="Times New Roman" w:hAnsi="Times New Roman" w:eastAsia="宋体" w:cs="Times New Roman"/>
                      <w:color w:val="auto"/>
                      <w:szCs w:val="21"/>
                      <w:lang w:val="en-US" w:eastAsia="zh-CN"/>
                    </w:rPr>
                    <w:t>、废水</w:t>
                  </w:r>
                  <w:r>
                    <w:rPr>
                      <w:rFonts w:hint="default" w:ascii="Times New Roman" w:hAnsi="Times New Roman" w:eastAsia="宋体" w:cs="Times New Roman"/>
                      <w:color w:val="auto"/>
                      <w:szCs w:val="21"/>
                      <w:lang w:val="en-US" w:eastAsia="zh-CN"/>
                    </w:rPr>
                    <w:t>防治措施</w:t>
                  </w:r>
                  <w:r>
                    <w:rPr>
                      <w:rFonts w:hint="eastAsia" w:ascii="Times New Roman" w:hAnsi="Times New Roman" w:eastAsia="宋体" w:cs="Times New Roman"/>
                      <w:color w:val="auto"/>
                      <w:szCs w:val="21"/>
                      <w:lang w:val="en-US" w:eastAsia="zh-CN"/>
                    </w:rPr>
                    <w:t>无</w:t>
                  </w:r>
                  <w:r>
                    <w:rPr>
                      <w:rFonts w:hint="default" w:ascii="Times New Roman" w:hAnsi="Times New Roman" w:eastAsia="宋体" w:cs="Times New Roman"/>
                      <w:color w:val="auto"/>
                      <w:szCs w:val="21"/>
                      <w:lang w:val="en-US" w:eastAsia="zh-CN"/>
                    </w:rPr>
                    <w:t>变化</w:t>
                  </w:r>
                  <w:r>
                    <w:rPr>
                      <w:rFonts w:hint="eastAsia" w:ascii="Times New Roman" w:hAnsi="Times New Roman" w:eastAsia="宋体" w:cs="Times New Roman"/>
                      <w:color w:val="auto"/>
                      <w:szCs w:val="21"/>
                      <w:lang w:val="en-US" w:eastAsia="zh-CN"/>
                    </w:rPr>
                    <w:t>；无废水直接排放口；</w:t>
                  </w:r>
                  <w:r>
                    <w:rPr>
                      <w:rFonts w:hint="default" w:ascii="Times New Roman" w:hAnsi="Times New Roman" w:eastAsia="宋体" w:cs="Times New Roman"/>
                      <w:color w:val="auto"/>
                      <w:szCs w:val="21"/>
                      <w:lang w:val="en-US" w:eastAsia="zh-CN"/>
                    </w:rPr>
                    <w:t>噪声、土壤或地下水污染防治措施</w:t>
                  </w:r>
                  <w:r>
                    <w:rPr>
                      <w:rFonts w:hint="eastAsia" w:ascii="Times New Roman" w:hAnsi="Times New Roman" w:eastAsia="宋体" w:cs="Times New Roman"/>
                      <w:color w:val="auto"/>
                      <w:szCs w:val="21"/>
                      <w:lang w:val="en-US" w:eastAsia="zh-CN"/>
                    </w:rPr>
                    <w:t>不变；</w:t>
                  </w:r>
                  <w:r>
                    <w:rPr>
                      <w:rFonts w:hint="default" w:ascii="Times New Roman" w:hAnsi="Times New Roman" w:eastAsia="宋体" w:cs="Times New Roman"/>
                      <w:color w:val="auto"/>
                      <w:szCs w:val="21"/>
                      <w:lang w:val="en-US" w:eastAsia="zh-CN"/>
                    </w:rPr>
                    <w:t>固体废物利用处置方式</w:t>
                  </w:r>
                  <w:r>
                    <w:rPr>
                      <w:rFonts w:hint="eastAsia" w:ascii="Times New Roman" w:hAnsi="Times New Roman" w:eastAsia="宋体" w:cs="Times New Roman"/>
                      <w:color w:val="auto"/>
                      <w:szCs w:val="21"/>
                      <w:lang w:val="en-US" w:eastAsia="zh-CN"/>
                    </w:rPr>
                    <w:t>不变；</w:t>
                  </w:r>
                  <w:r>
                    <w:rPr>
                      <w:rFonts w:hint="default" w:ascii="Times New Roman" w:hAnsi="Times New Roman" w:eastAsia="宋体" w:cs="Times New Roman"/>
                      <w:color w:val="auto"/>
                      <w:szCs w:val="21"/>
                      <w:lang w:val="en-US" w:eastAsia="zh-CN"/>
                    </w:rPr>
                    <w:t>事故废水暂存能力或拦截设施</w:t>
                  </w:r>
                  <w:r>
                    <w:rPr>
                      <w:rFonts w:hint="eastAsia" w:ascii="Times New Roman" w:hAnsi="Times New Roman" w:eastAsia="宋体" w:cs="Times New Roman"/>
                      <w:color w:val="auto"/>
                      <w:szCs w:val="21"/>
                      <w:lang w:val="en-US" w:eastAsia="zh-CN"/>
                    </w:rPr>
                    <w:t>不变</w:t>
                  </w:r>
                </w:p>
              </w:tc>
              <w:tc>
                <w:tcPr>
                  <w:tcW w:w="847" w:type="pct"/>
                  <w:noWrap w:val="0"/>
                  <w:vAlign w:val="center"/>
                </w:tcPr>
                <w:p w14:paraId="569D8BFE">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bl>
          <w:p w14:paraId="29C5090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b w:val="0"/>
                <w:i w:val="0"/>
                <w:caps w:val="0"/>
                <w:spacing w:val="0"/>
                <w:w w:val="100"/>
                <w:sz w:val="24"/>
                <w:lang w:val="en-US" w:eastAsia="zh-CN"/>
              </w:rPr>
            </w:pPr>
            <w:r>
              <w:rPr>
                <w:rFonts w:hint="eastAsia" w:ascii="Times New Roman" w:hAnsi="Times New Roman" w:cs="Times New Roman"/>
                <w:color w:val="auto"/>
                <w:sz w:val="24"/>
                <w:lang w:val="en-US" w:eastAsia="zh-CN"/>
              </w:rPr>
              <w:t>根</w:t>
            </w:r>
            <w:r>
              <w:rPr>
                <w:rFonts w:hint="default" w:ascii="Times New Roman" w:hAnsi="Times New Roman" w:eastAsia="宋体" w:cs="Times New Roman"/>
                <w:color w:val="auto"/>
                <w:sz w:val="24"/>
                <w:lang w:eastAsia="zh-CN"/>
              </w:rPr>
              <w:t>据表</w:t>
            </w:r>
            <w:r>
              <w:rPr>
                <w:rFonts w:hint="eastAsia" w:ascii="Times New Roman" w:hAnsi="Times New Roman" w:eastAsia="宋体" w:cs="Times New Roman"/>
                <w:color w:val="auto"/>
                <w:sz w:val="24"/>
                <w:lang w:val="en-US" w:eastAsia="zh-CN"/>
              </w:rPr>
              <w:t>2-6</w:t>
            </w:r>
            <w:r>
              <w:rPr>
                <w:rFonts w:hint="default" w:ascii="Times New Roman" w:hAnsi="Times New Roman" w:eastAsia="宋体" w:cs="Times New Roman"/>
                <w:color w:val="auto"/>
                <w:sz w:val="24"/>
                <w:lang w:eastAsia="zh-CN"/>
              </w:rPr>
              <w:t>判定，本项目变动不属于重大变动，可纳入竣工环境保护验收管理。</w:t>
            </w:r>
          </w:p>
        </w:tc>
      </w:tr>
    </w:tbl>
    <w:p w14:paraId="7DEF0E31">
      <w:pPr>
        <w:bidi w:val="0"/>
        <w:sectPr>
          <w:headerReference r:id="rId4" w:type="default"/>
          <w:footerReference r:id="rId5" w:type="default"/>
          <w:pgSz w:w="11906" w:h="16838"/>
          <w:pgMar w:top="1440" w:right="1803" w:bottom="1440" w:left="1803" w:header="851" w:footer="992" w:gutter="0"/>
          <w:pgBorders>
            <w:top w:val="none" w:sz="0" w:space="0"/>
            <w:left w:val="none" w:sz="0" w:space="0"/>
            <w:bottom w:val="none" w:sz="0" w:space="0"/>
            <w:right w:val="none" w:sz="0" w:space="0"/>
          </w:pgBorders>
          <w:pgNumType w:fmt="decimal" w:start="1"/>
          <w:cols w:space="0" w:num="1"/>
          <w:rtlGutter w:val="0"/>
          <w:docGrid w:type="lines" w:linePitch="317" w:charSpace="0"/>
        </w:sectPr>
      </w:pPr>
      <w:bookmarkStart w:id="22" w:name="_Toc13231"/>
    </w:p>
    <w:p w14:paraId="6B929565">
      <w:pPr>
        <w:pStyle w:val="3"/>
        <w:rPr>
          <w:rFonts w:hint="eastAsia"/>
          <w:color w:val="000000"/>
          <w:sz w:val="28"/>
          <w:szCs w:val="28"/>
        </w:rPr>
      </w:pPr>
      <w:bookmarkStart w:id="23" w:name="_Toc22358"/>
      <w:bookmarkStart w:id="24" w:name="_Toc13670"/>
      <w:bookmarkStart w:id="25" w:name="_Toc31473"/>
      <w:bookmarkStart w:id="26" w:name="_Toc12147"/>
      <w:r>
        <w:rPr>
          <w:color w:val="000000"/>
          <w:sz w:val="28"/>
          <w:szCs w:val="28"/>
        </w:rPr>
        <w:t>表</w:t>
      </w:r>
      <w:r>
        <w:rPr>
          <w:rFonts w:hint="eastAsia"/>
          <w:color w:val="000000"/>
          <w:sz w:val="28"/>
          <w:szCs w:val="28"/>
        </w:rPr>
        <w:t>三</w:t>
      </w:r>
      <w:r>
        <w:rPr>
          <w:rFonts w:hint="eastAsia"/>
          <w:color w:val="000000"/>
          <w:sz w:val="28"/>
          <w:szCs w:val="28"/>
          <w:lang w:val="en-US" w:eastAsia="zh-CN"/>
        </w:rPr>
        <w:t xml:space="preserve"> </w:t>
      </w:r>
      <w:r>
        <w:rPr>
          <w:rFonts w:hint="eastAsia"/>
          <w:color w:val="000000"/>
          <w:sz w:val="28"/>
          <w:szCs w:val="28"/>
        </w:rPr>
        <w:t>主要污染源、污染物处理和排放</w:t>
      </w:r>
      <w:bookmarkEnd w:id="22"/>
      <w:bookmarkEnd w:id="23"/>
      <w:bookmarkEnd w:id="24"/>
      <w:bookmarkEnd w:id="25"/>
      <w:bookmarkEnd w:id="26"/>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EAD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5" w:hRule="atLeast"/>
          <w:jc w:val="center"/>
        </w:trPr>
        <w:tc>
          <w:tcPr>
            <w:tcW w:w="8522" w:type="dxa"/>
            <w:noWrap w:val="0"/>
            <w:vAlign w:val="top"/>
          </w:tcPr>
          <w:p w14:paraId="41713E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1.废水</w:t>
            </w:r>
          </w:p>
          <w:p w14:paraId="17BE9A74">
            <w:pPr>
              <w:pStyle w:val="92"/>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项目废水主要为</w:t>
            </w:r>
            <w:r>
              <w:rPr>
                <w:rFonts w:hint="eastAsia" w:ascii="Times New Roman" w:hAnsi="Times New Roman" w:cs="Times New Roman"/>
                <w:b w:val="0"/>
                <w:bCs w:val="0"/>
                <w:color w:val="auto"/>
                <w:sz w:val="24"/>
                <w:highlight w:val="none"/>
                <w:vertAlign w:val="baseline"/>
                <w:lang w:val="en-US" w:eastAsia="zh-CN"/>
              </w:rPr>
              <w:t>生活污水</w:t>
            </w:r>
            <w:r>
              <w:rPr>
                <w:rFonts w:hint="default" w:ascii="Times New Roman" w:hAnsi="Times New Roman" w:eastAsia="宋体" w:cs="Times New Roman"/>
                <w:b w:val="0"/>
                <w:bCs w:val="0"/>
                <w:color w:val="auto"/>
                <w:sz w:val="24"/>
                <w:highlight w:val="none"/>
                <w:vertAlign w:val="baseline"/>
                <w:lang w:val="en-US" w:eastAsia="zh-CN"/>
              </w:rPr>
              <w:t>。</w:t>
            </w:r>
          </w:p>
          <w:p w14:paraId="0D7C1E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sz w:val="24"/>
                <w:szCs w:val="24"/>
              </w:rPr>
            </w:pPr>
            <w:r>
              <w:rPr>
                <w:rFonts w:hint="eastAsia" w:ascii="Times New Roman" w:hAnsi="Times New Roman" w:cs="Times New Roman"/>
                <w:b w:val="0"/>
                <w:bCs w:val="0"/>
                <w:color w:val="auto"/>
                <w:sz w:val="24"/>
                <w:highlight w:val="none"/>
                <w:vertAlign w:val="baseline"/>
                <w:lang w:val="en-US" w:eastAsia="zh-CN"/>
              </w:rPr>
              <w:t>生活污水经隔油装置+化粪池预处理后经园区管网排入靖安县工业污水处理厂处理</w:t>
            </w:r>
            <w:r>
              <w:rPr>
                <w:rFonts w:hint="default" w:ascii="Times New Roman" w:hAnsi="Times New Roman" w:eastAsia="宋体" w:cs="Times New Roman"/>
                <w:sz w:val="24"/>
                <w:szCs w:val="24"/>
              </w:rPr>
              <w:t>。</w:t>
            </w:r>
          </w:p>
          <w:p w14:paraId="3F5BB6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sz w:val="24"/>
                <w:szCs w:val="24"/>
              </w:rPr>
              <w:t>2.废气</w:t>
            </w:r>
          </w:p>
          <w:p w14:paraId="191BDA82">
            <w:pPr>
              <w:pStyle w:val="92"/>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无废气产生</w:t>
            </w:r>
            <w:r>
              <w:rPr>
                <w:rFonts w:hint="eastAsia" w:ascii="Times New Roman" w:hAnsi="Times New Roman" w:eastAsia="宋体" w:cs="Times New Roman"/>
                <w:sz w:val="24"/>
                <w:szCs w:val="24"/>
                <w:lang w:val="en-US" w:eastAsia="zh-CN"/>
              </w:rPr>
              <w:t>。</w:t>
            </w:r>
          </w:p>
          <w:p w14:paraId="41CC6A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3.噪声</w:t>
            </w:r>
          </w:p>
          <w:p w14:paraId="2767DA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lang w:val="en-US" w:eastAsia="zh-CN"/>
              </w:rPr>
              <w:t>项目的噪声主要来自设备运转时产生的噪声。</w:t>
            </w:r>
          </w:p>
          <w:p w14:paraId="51203A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lang w:val="en-US" w:eastAsia="zh-CN"/>
              </w:rPr>
              <w:t>选用低噪声设备，采取隔声减振等措施</w:t>
            </w:r>
            <w:r>
              <w:rPr>
                <w:rFonts w:hint="default" w:ascii="Times New Roman" w:hAnsi="Times New Roman" w:eastAsia="宋体" w:cs="Times New Roman"/>
                <w:b w:val="0"/>
                <w:bCs w:val="0"/>
                <w:color w:val="auto"/>
                <w:sz w:val="24"/>
                <w:szCs w:val="24"/>
                <w:lang w:val="en-US" w:eastAsia="zh-CN"/>
              </w:rPr>
              <w:t>减少噪声对周边环境的影响。</w:t>
            </w:r>
          </w:p>
          <w:p w14:paraId="7F0895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4.固废</w:t>
            </w:r>
          </w:p>
          <w:p w14:paraId="78BF5956">
            <w:pPr>
              <w:pStyle w:val="15"/>
              <w:spacing w:after="0" w:line="360" w:lineRule="auto"/>
              <w:ind w:left="0" w:leftChars="0" w:firstLine="480" w:firstLineChars="200"/>
              <w:rPr>
                <w:rFonts w:hint="eastAsia"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项目</w:t>
            </w:r>
            <w:r>
              <w:rPr>
                <w:rFonts w:hint="eastAsia" w:ascii="Times New Roman" w:hAnsi="Times New Roman" w:eastAsia="宋体" w:cs="Times New Roman"/>
                <w:color w:val="000000"/>
                <w:kern w:val="2"/>
                <w:sz w:val="24"/>
                <w:szCs w:val="24"/>
                <w:lang w:val="en-US" w:eastAsia="zh-CN" w:bidi="ar-SA"/>
              </w:rPr>
              <w:t>固体废物为</w:t>
            </w:r>
            <w:r>
              <w:rPr>
                <w:rFonts w:hint="default" w:ascii="Times New Roman" w:hAnsi="Times New Roman" w:eastAsia="宋体" w:cs="Times New Roman"/>
                <w:color w:val="000000"/>
                <w:kern w:val="2"/>
                <w:sz w:val="24"/>
                <w:szCs w:val="24"/>
                <w:lang w:val="en-US" w:eastAsia="zh-CN" w:bidi="ar-SA"/>
              </w:rPr>
              <w:t>生活垃圾</w:t>
            </w:r>
            <w:r>
              <w:rPr>
                <w:rFonts w:hint="eastAsia" w:ascii="Times New Roman" w:hAnsi="Times New Roman" w:eastAsia="宋体" w:cs="Times New Roman"/>
                <w:color w:val="000000"/>
                <w:kern w:val="2"/>
                <w:sz w:val="24"/>
                <w:szCs w:val="24"/>
                <w:lang w:val="en-US" w:eastAsia="zh-CN" w:bidi="ar-SA"/>
              </w:rPr>
              <w:t>、</w:t>
            </w:r>
            <w:r>
              <w:rPr>
                <w:rFonts w:hint="eastAsia" w:hAnsi="宋体"/>
                <w:sz w:val="24"/>
                <w:szCs w:val="24"/>
              </w:rPr>
              <w:t>废零部件</w:t>
            </w:r>
            <w:r>
              <w:rPr>
                <w:rFonts w:hint="eastAsia" w:ascii="Times New Roman" w:hAnsi="Times New Roman" w:eastAsia="宋体" w:cs="Times New Roman"/>
                <w:color w:val="000000"/>
                <w:kern w:val="2"/>
                <w:sz w:val="24"/>
                <w:szCs w:val="24"/>
                <w:lang w:val="en-US" w:eastAsia="zh-CN" w:bidi="ar-SA"/>
              </w:rPr>
              <w:t>、</w:t>
            </w:r>
            <w:r>
              <w:rPr>
                <w:rFonts w:hint="default" w:ascii="Times New Roman" w:hAnsi="Times New Roman" w:eastAsia="宋体" w:cs="Times New Roman"/>
                <w:color w:val="000000"/>
                <w:kern w:val="2"/>
                <w:sz w:val="24"/>
                <w:szCs w:val="24"/>
                <w:lang w:val="en-US" w:eastAsia="zh-CN" w:bidi="ar-SA"/>
              </w:rPr>
              <w:t>废包装袋</w:t>
            </w:r>
            <w:r>
              <w:rPr>
                <w:rFonts w:hint="eastAsia" w:ascii="Times New Roman" w:hAnsi="Times New Roman" w:eastAsia="宋体" w:cs="Times New Roman"/>
                <w:color w:val="000000"/>
                <w:kern w:val="2"/>
                <w:sz w:val="24"/>
                <w:szCs w:val="24"/>
                <w:lang w:val="en-US" w:eastAsia="zh-CN" w:bidi="ar-SA"/>
              </w:rPr>
              <w:t>。</w:t>
            </w:r>
          </w:p>
          <w:p w14:paraId="1FA6DFB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生活垃圾收集后</w:t>
            </w:r>
            <w:r>
              <w:rPr>
                <w:rFonts w:hint="eastAsia" w:ascii="Times New Roman" w:hAnsi="Times New Roman" w:cs="Times New Roman"/>
                <w:color w:val="000000"/>
                <w:kern w:val="2"/>
                <w:sz w:val="24"/>
                <w:szCs w:val="24"/>
                <w:lang w:val="en-US" w:eastAsia="zh-CN" w:bidi="ar-SA"/>
              </w:rPr>
              <w:t>交</w:t>
            </w:r>
            <w:r>
              <w:rPr>
                <w:rFonts w:hint="default" w:ascii="Times New Roman" w:hAnsi="Times New Roman" w:eastAsia="宋体" w:cs="Times New Roman"/>
                <w:color w:val="000000"/>
                <w:kern w:val="2"/>
                <w:sz w:val="24"/>
                <w:szCs w:val="24"/>
                <w:lang w:val="en-US" w:eastAsia="zh-CN" w:bidi="ar-SA"/>
              </w:rPr>
              <w:t>环卫部门处理</w:t>
            </w:r>
            <w:r>
              <w:rPr>
                <w:rFonts w:hint="eastAsia" w:ascii="Times New Roman" w:hAnsi="Times New Roman" w:cs="Times New Roman"/>
                <w:color w:val="000000"/>
                <w:kern w:val="2"/>
                <w:sz w:val="24"/>
                <w:szCs w:val="24"/>
                <w:lang w:val="en-US" w:eastAsia="zh-CN" w:bidi="ar-SA"/>
              </w:rPr>
              <w:t>；</w:t>
            </w:r>
            <w:r>
              <w:rPr>
                <w:rFonts w:hint="eastAsia" w:hAnsi="宋体"/>
                <w:sz w:val="24"/>
                <w:szCs w:val="24"/>
              </w:rPr>
              <w:t>废零部件</w:t>
            </w:r>
            <w:r>
              <w:rPr>
                <w:rFonts w:hint="eastAsia" w:ascii="宋体" w:hAnsi="宋体" w:cs="宋体"/>
                <w:sz w:val="24"/>
                <w:szCs w:val="24"/>
              </w:rPr>
              <w:t>集中收集后交由原</w:t>
            </w:r>
            <w:r>
              <w:rPr>
                <w:rFonts w:hint="eastAsia" w:ascii="Times New Roman" w:hAnsi="Times New Roman" w:eastAsia="宋体" w:cs="Times New Roman"/>
                <w:color w:val="000000"/>
                <w:kern w:val="2"/>
                <w:sz w:val="24"/>
                <w:szCs w:val="24"/>
                <w:lang w:val="en-US" w:eastAsia="zh-CN" w:bidi="ar-SA"/>
              </w:rPr>
              <w:t>生产厂家；</w:t>
            </w:r>
            <w:r>
              <w:rPr>
                <w:rFonts w:hint="default" w:ascii="Times New Roman" w:hAnsi="Times New Roman" w:eastAsia="宋体" w:cs="Times New Roman"/>
                <w:color w:val="000000"/>
                <w:kern w:val="2"/>
                <w:sz w:val="24"/>
                <w:szCs w:val="24"/>
                <w:lang w:val="en-US" w:eastAsia="zh-CN" w:bidi="ar-SA"/>
              </w:rPr>
              <w:t>废包装袋集中收集后外卖</w:t>
            </w:r>
            <w:r>
              <w:rPr>
                <w:rFonts w:hint="eastAsia" w:ascii="Times New Roman" w:hAnsi="Times New Roman" w:eastAsia="宋体" w:cs="Times New Roman"/>
                <w:color w:val="000000"/>
                <w:kern w:val="2"/>
                <w:sz w:val="24"/>
                <w:szCs w:val="24"/>
                <w:lang w:val="en-US" w:eastAsia="zh-CN" w:bidi="ar-SA"/>
              </w:rPr>
              <w:t>给废品</w:t>
            </w:r>
            <w:r>
              <w:rPr>
                <w:rFonts w:hint="default" w:ascii="Times New Roman" w:hAnsi="Times New Roman" w:eastAsia="宋体" w:cs="Times New Roman"/>
                <w:color w:val="000000"/>
                <w:kern w:val="2"/>
                <w:sz w:val="24"/>
                <w:szCs w:val="24"/>
                <w:lang w:val="en-US" w:eastAsia="zh-CN" w:bidi="ar-SA"/>
              </w:rPr>
              <w:t>回收公司</w:t>
            </w:r>
            <w:r>
              <w:rPr>
                <w:rFonts w:hint="eastAsia" w:ascii="Times New Roman" w:hAnsi="Times New Roman" w:eastAsia="宋体" w:cs="Times New Roman"/>
                <w:color w:val="000000"/>
                <w:kern w:val="2"/>
                <w:sz w:val="24"/>
                <w:szCs w:val="24"/>
                <w:lang w:val="en-US" w:eastAsia="zh-CN" w:bidi="ar-SA"/>
              </w:rPr>
              <w:t>。</w:t>
            </w:r>
          </w:p>
        </w:tc>
      </w:tr>
    </w:tbl>
    <w:p w14:paraId="2A79578F">
      <w:pPr>
        <w:pStyle w:val="3"/>
        <w:rPr>
          <w:rFonts w:hint="eastAsia"/>
          <w:sz w:val="28"/>
          <w:szCs w:val="28"/>
          <w:lang w:val="en-US" w:eastAsia="zh-CN"/>
        </w:rPr>
      </w:pPr>
      <w:bookmarkStart w:id="27" w:name="_Toc19909"/>
      <w:bookmarkStart w:id="28" w:name="_Toc24093"/>
      <w:bookmarkStart w:id="29" w:name="_Toc12191"/>
      <w:bookmarkStart w:id="30" w:name="_Toc5955"/>
      <w:bookmarkStart w:id="31" w:name="_Toc318"/>
      <w:r>
        <w:rPr>
          <w:sz w:val="28"/>
          <w:szCs w:val="28"/>
          <w:lang w:val="en-US" w:eastAsia="zh-CN"/>
        </w:rPr>
        <w:t>表</w:t>
      </w:r>
      <w:r>
        <w:rPr>
          <w:rFonts w:hint="eastAsia"/>
          <w:sz w:val="28"/>
          <w:szCs w:val="28"/>
          <w:lang w:val="en-US" w:eastAsia="zh-CN"/>
        </w:rPr>
        <w:t>四 建设项目环境影响报告表主要结论及审批部门审批决定</w:t>
      </w:r>
      <w:bookmarkEnd w:id="27"/>
      <w:bookmarkEnd w:id="28"/>
      <w:bookmarkEnd w:id="29"/>
      <w:bookmarkEnd w:id="30"/>
      <w:bookmarkEnd w:id="31"/>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E9A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9" w:hRule="atLeast"/>
          <w:jc w:val="center"/>
        </w:trPr>
        <w:tc>
          <w:tcPr>
            <w:tcW w:w="8522" w:type="dxa"/>
            <w:noWrap w:val="0"/>
            <w:vAlign w:val="top"/>
          </w:tcPr>
          <w:p w14:paraId="4251575E">
            <w:pPr>
              <w:spacing w:line="360" w:lineRule="auto"/>
              <w:jc w:val="left"/>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环境影响报告表主要结论</w:t>
            </w:r>
          </w:p>
          <w:p w14:paraId="17379BB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val="zh-CN" w:eastAsia="zh-CN"/>
              </w:rPr>
            </w:pPr>
            <w:r>
              <w:rPr>
                <w:rFonts w:hint="default" w:ascii="Times New Roman" w:hAnsi="Times New Roman" w:eastAsia="宋体" w:cs="Times New Roman"/>
                <w:color w:val="000000"/>
                <w:sz w:val="24"/>
                <w:szCs w:val="24"/>
                <w:lang w:eastAsia="zh-CN"/>
              </w:rPr>
              <w:t>项目建设符合国家当前产业政策，符合靖安县土地利用规划，项目所在区域环境质量满足相应环境功能区划要求，项目建设能与周边环境相容；通过对本项目的环境影响分析评价，项目运营过程中会产生废水、废气、噪声、固废等污染物，对周围环境空气质量、水环境、声环境等会造成一定不利影响，经采取有效的防治措施确保污染物达标排放后，可避免或减少这些不利影响，影响均在环境可接受的范围内。从环境保护角度分析，项目建设是可行的</w:t>
            </w:r>
            <w:r>
              <w:rPr>
                <w:rFonts w:hint="default" w:ascii="Times New Roman" w:hAnsi="Times New Roman" w:eastAsia="宋体" w:cs="Times New Roman"/>
                <w:color w:val="000000"/>
                <w:sz w:val="24"/>
                <w:szCs w:val="24"/>
                <w:lang w:val="en-US" w:eastAsia="zh-CN"/>
              </w:rPr>
              <w:t>。</w:t>
            </w:r>
          </w:p>
          <w:p w14:paraId="0897281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审批部门审批决定</w:t>
            </w:r>
          </w:p>
          <w:p w14:paraId="08949DD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lang w:eastAsia="zh-CN"/>
              </w:rPr>
              <w:t>你公司由江西瑞彼德环保科技有限公司编制的《江西龙泰洋健医疗器械有限公司年产20万台智能化中耳雾化引流仪及相关配套设施建设项目环境影响报告表》</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以下简称</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报告表</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已收悉。</w:t>
            </w:r>
          </w:p>
          <w:p w14:paraId="44DEDE5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lang w:eastAsia="zh-CN"/>
              </w:rPr>
              <w:t>一、项目基本情况</w:t>
            </w:r>
          </w:p>
          <w:p w14:paraId="5F25B94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lang w:eastAsia="zh-CN"/>
              </w:rPr>
              <w:t>本项目位于江西省靖安县工业园区香田新区，地理坐标为N28°47'43.66"，E115°23'38.87"。北面为空地，东面为空地，南面隔三爪仑大道为加油站、新岗组，西面隔502乡道为空地。项目为新建项目，用地面积38553.0m</w:t>
            </w:r>
            <w:r>
              <w:rPr>
                <w:rFonts w:hint="default" w:ascii="Times New Roman" w:hAnsi="Times New Roman" w:eastAsia="宋体" w:cs="Times New Roman"/>
                <w:color w:val="000000"/>
                <w:sz w:val="24"/>
                <w:szCs w:val="24"/>
                <w:vertAlign w:val="superscript"/>
                <w:lang w:eastAsia="zh-CN"/>
              </w:rPr>
              <w:t>2</w:t>
            </w:r>
            <w:r>
              <w:rPr>
                <w:rFonts w:hint="default" w:ascii="Times New Roman" w:hAnsi="Times New Roman" w:eastAsia="宋体" w:cs="Times New Roman"/>
                <w:color w:val="000000"/>
                <w:sz w:val="24"/>
                <w:szCs w:val="24"/>
                <w:lang w:eastAsia="zh-CN"/>
              </w:rPr>
              <w:t>，总建筑面积39113mm</w:t>
            </w:r>
            <w:r>
              <w:rPr>
                <w:rFonts w:hint="default" w:ascii="Times New Roman" w:hAnsi="Times New Roman" w:eastAsia="宋体" w:cs="Times New Roman"/>
                <w:color w:val="000000"/>
                <w:sz w:val="24"/>
                <w:szCs w:val="24"/>
                <w:vertAlign w:val="superscript"/>
                <w:lang w:eastAsia="zh-CN"/>
              </w:rPr>
              <w:t>2</w:t>
            </w:r>
            <w:r>
              <w:rPr>
                <w:rFonts w:hint="default" w:ascii="Times New Roman" w:hAnsi="Times New Roman" w:eastAsia="宋体" w:cs="Times New Roman"/>
                <w:color w:val="000000"/>
                <w:sz w:val="24"/>
                <w:szCs w:val="24"/>
                <w:lang w:eastAsia="zh-CN"/>
              </w:rPr>
              <w:t>，工程建设包括主体工程、辅助工程、贮运工程、公用工程和环保工程。主体工程包括3栋厂房</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辅助工程包括综合办公楼、宿舍楼等</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公用工程包括供电系统、供水系统以及排水系统</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环保工程包括废水治理、噪声防治、废气治理以及固废处理等。</w:t>
            </w:r>
          </w:p>
          <w:p w14:paraId="14D4086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lang w:eastAsia="zh-CN"/>
              </w:rPr>
              <w:t>项目总投资2000万元，其中环保投资46万元，占总投资2.3%。</w:t>
            </w:r>
          </w:p>
          <w:p w14:paraId="12E0E21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lang w:eastAsia="zh-CN"/>
              </w:rPr>
              <w:t>二、项目批复意见</w:t>
            </w:r>
          </w:p>
          <w:p w14:paraId="7361F76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000000"/>
                <w:sz w:val="24"/>
                <w:szCs w:val="24"/>
                <w:lang w:eastAsia="zh-CN"/>
              </w:rPr>
            </w:pPr>
            <w:r>
              <w:rPr>
                <w:rFonts w:hint="default" w:ascii="Times New Roman" w:hAnsi="Times New Roman" w:eastAsia="宋体" w:cs="Times New Roman"/>
                <w:color w:val="000000"/>
                <w:sz w:val="24"/>
                <w:szCs w:val="24"/>
                <w:lang w:eastAsia="zh-CN"/>
              </w:rPr>
              <w:t>项目《报告表》由各股室联审，你公司应全面落实《报告表》提出的各项环保措施和环境风险防范措施，缓解和控制环境不利影响。我局同意你公司按《报告表》中所列工程性质、规模、地点、环境保护对策措施等要求进行该项目建设。经研究，现批复如下</w:t>
            </w:r>
            <w:r>
              <w:rPr>
                <w:rFonts w:hint="eastAsia" w:ascii="Times New Roman" w:hAnsi="Times New Roman" w:cs="Times New Roman"/>
                <w:color w:val="000000"/>
                <w:sz w:val="24"/>
                <w:szCs w:val="24"/>
                <w:lang w:eastAsia="zh-CN"/>
              </w:rPr>
              <w:t>：</w:t>
            </w:r>
          </w:p>
          <w:p w14:paraId="2228B4E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lang w:eastAsia="zh-CN"/>
              </w:rPr>
              <w:t>三、项目建设与运行管理中污染防治措施及要求</w:t>
            </w:r>
          </w:p>
          <w:p w14:paraId="385ED25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lang w:eastAsia="zh-CN"/>
              </w:rPr>
              <w:t>项目在工程设计、建设和生产过程中必须认真落实《报告表》提出的各项环保要求，并重点做到以下几点要求</w:t>
            </w:r>
            <w:r>
              <w:rPr>
                <w:rFonts w:hint="eastAsia" w:ascii="Times New Roman" w:hAnsi="Times New Roman" w:cs="Times New Roman"/>
                <w:color w:val="000000"/>
                <w:sz w:val="24"/>
                <w:szCs w:val="24"/>
                <w:lang w:eastAsia="zh-CN"/>
              </w:rPr>
              <w:t>：</w:t>
            </w:r>
          </w:p>
          <w:p w14:paraId="0A2215B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一</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清洁生产要求。项目单位应将清洁生产纳入生产管理和环境管理中，持续开展清洁生产审核，选择先进的节能工艺和设备，采用清洁生产技术，提高水资源和物料利用率，节能降耗，减少污染物的产生量和排放量。</w:t>
            </w:r>
          </w:p>
          <w:p w14:paraId="084D8A0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二</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废水污染防治要求。项目废水主要是生活污水。生活污水经隔油池+化粪池预处理后排入工业园污水处理厂再处理。</w:t>
            </w:r>
          </w:p>
          <w:p w14:paraId="06F431B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三</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废气污染防治要求。项目废气主要包括生产过程中产生的废气为焊接废气和食堂餐厅的产生餐饮油烟。焊接废气共经6台集气罩收集后再经1台焊接烟尘净化装置处理后经15m高排气筒达标排放</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餐饮油烟经油烟净化器治理达标排放。</w:t>
            </w:r>
          </w:p>
          <w:p w14:paraId="2A9E745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四</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环境噪声污染防治要求。项目噪声源主要包括EMC监测仪、点焊笔、电路分析仪等设备运行时产生的噪声。通过选用低噪声设备、改进机械设计、维持设备良好的运行状态</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加强厂区绿化，形成噪声控制隔离带</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合理安排作息时间，减少高噪声设备在夜间生产作业</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厂房、围墙隔音及距离衰减等措施后，噪声对周边环境的影响很小。</w:t>
            </w:r>
          </w:p>
          <w:p w14:paraId="487A3B7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五</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固体废物污染防治要求。项目单位应按</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资源化、减量化、无害化</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处置原则，认真落实固废分类收集、处置和综合利用措施。项目固体废物主要是废零部件、焊渣、废包装袋以及生活垃圾。废零部件集中收集暂存后交原厂家回收</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焊渣集中收集暂存后交由供应商回收</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废包装袋集中收集暂存后外卖废品回收公司</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生活垃圾及时交由当地环卫部门统一处理。</w:t>
            </w:r>
          </w:p>
          <w:p w14:paraId="6E50409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lang w:eastAsia="zh-CN"/>
              </w:rPr>
              <w:t>四、项目污染物排放标准</w:t>
            </w:r>
          </w:p>
          <w:p w14:paraId="1AEDC87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一</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废水</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项目废水主要是生活污水，生活污水经化粪池预处理后达到靖安工业园污水处理厂接管标准。</w:t>
            </w:r>
          </w:p>
          <w:p w14:paraId="3F2EBA3A">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eastAsia="zh-CN"/>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二</w:t>
            </w:r>
            <w:r>
              <w:rPr>
                <w:rFonts w:hint="eastAsia" w:ascii="Times New Roman" w:hAnsi="Times New Roman" w:cs="Times New Roman"/>
                <w:color w:val="000000"/>
                <w:kern w:val="2"/>
                <w:sz w:val="24"/>
                <w:szCs w:val="24"/>
                <w:lang w:val="en-US" w:eastAsia="zh-CN" w:bidi="ar-SA"/>
              </w:rPr>
              <w:t>）</w:t>
            </w:r>
            <w:r>
              <w:rPr>
                <w:rFonts w:hint="default" w:ascii="Times New Roman" w:hAnsi="Times New Roman" w:eastAsia="宋体" w:cs="Times New Roman"/>
                <w:color w:val="000000"/>
                <w:sz w:val="24"/>
                <w:szCs w:val="24"/>
                <w:lang w:eastAsia="zh-CN"/>
              </w:rPr>
              <w:t>废气</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焊接废气执行《大气污染物排放标准》</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GB16297-1996</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表2中的二级排放标准及无组织排放监控浓度限值要求</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饮食油烟参照执行《饮食业油烟排放标准</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试行</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GB18483-2001</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lang w:eastAsia="zh-CN"/>
              </w:rPr>
              <w:t>表2中的小型最高允许排放浓度和油烟净化设施最低去除率</w:t>
            </w:r>
            <w:r>
              <w:rPr>
                <w:rFonts w:hint="eastAsia" w:ascii="Times New Roman" w:hAnsi="Times New Roman" w:cs="Times New Roman"/>
                <w:color w:val="000000"/>
                <w:sz w:val="24"/>
                <w:szCs w:val="24"/>
                <w:lang w:eastAsia="zh-CN"/>
              </w:rPr>
              <w:t>。</w:t>
            </w:r>
          </w:p>
          <w:p w14:paraId="63EDF0ED">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三</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噪声</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厂界噪声执行《工业企业厂界环境噪声排放标准》</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GB12348-2008</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中3类标准要求。</w:t>
            </w:r>
          </w:p>
          <w:p w14:paraId="2EFE93FA">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四</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固体废物</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一般工业固体废物执行《一般工业固体废物贮存、处置场污染物控制标准》</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GB18599-2001</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2013年修订本</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w:t>
            </w:r>
          </w:p>
          <w:p w14:paraId="22FB3BA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五、项目运行管理要求和竣工验收的环保要求</w:t>
            </w:r>
          </w:p>
          <w:p w14:paraId="0B3C9676">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一</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运行管理要求。项目建设必须确保环保资金的投入，严格执行环保</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三同时</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制度。加强生产各环节的管理，最大限度地减少无组织排放。加强环保设施的运行维护管理，定期对环保设施进行检查，严禁擅自闲置、停用或拆除环保设施。</w:t>
            </w:r>
          </w:p>
          <w:p w14:paraId="1AD5486F">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二</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排污许可发证登记要求。项目建成投入生产前，必须按照《排污许可管理办法</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试行</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》、《关于印发〈固定污染源排污登记工作指南</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试行</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的通知》等文件以及相关技术规范要求，完成申领排污许可登记工作。</w:t>
            </w:r>
          </w:p>
          <w:p w14:paraId="25047042">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三</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环保设施竣工验收要求。各项环保设施运行正常后，应按规定程序办理竣工环境保护验收手续。</w:t>
            </w:r>
          </w:p>
          <w:p w14:paraId="24795A8E">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六、其他环保要求</w:t>
            </w:r>
          </w:p>
          <w:p w14:paraId="77305F3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一</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项目变更环保要求。本批复仅限于《报告表》确定的建设内容，若项目建设地点、规模、工艺等发生重大变化必须重新向我局办理环境保护审批手续。</w:t>
            </w:r>
          </w:p>
          <w:p w14:paraId="76663E9E">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二</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违法追究。对已批复的各项环保事项必须认真执行，如有违反，将依法追究法律责任。</w:t>
            </w:r>
          </w:p>
          <w:p w14:paraId="676BA43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lang w:val="en-US" w:eastAsia="zh-CN"/>
              </w:rPr>
            </w:pP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三</w:t>
            </w:r>
            <w:r>
              <w:rPr>
                <w:rFonts w:hint="eastAsia" w:ascii="Times New Roman" w:hAnsi="Times New Roman" w:cs="Times New Roman"/>
                <w:color w:val="000000"/>
                <w:kern w:val="2"/>
                <w:sz w:val="24"/>
                <w:szCs w:val="24"/>
                <w:lang w:val="en-US" w:eastAsia="zh-CN" w:bidi="ar-SA"/>
              </w:rPr>
              <w:t>）</w:t>
            </w:r>
            <w:r>
              <w:rPr>
                <w:rFonts w:hint="eastAsia" w:ascii="Times New Roman" w:hAnsi="Times New Roman" w:eastAsia="宋体" w:cs="Times New Roman"/>
                <w:color w:val="000000"/>
                <w:kern w:val="2"/>
                <w:sz w:val="24"/>
                <w:szCs w:val="24"/>
                <w:lang w:val="en-US" w:eastAsia="zh-CN" w:bidi="ar-SA"/>
              </w:rPr>
              <w:t>日常环保监管。我局将负责该项目建设的监管和以上批复条款落实情况的监查</w:t>
            </w:r>
            <w:r>
              <w:rPr>
                <w:rFonts w:hint="default" w:ascii="Times New Roman" w:hAnsi="Times New Roman" w:eastAsia="宋体" w:cs="Times New Roman"/>
                <w:color w:val="000000"/>
                <w:sz w:val="24"/>
                <w:szCs w:val="24"/>
                <w:lang w:eastAsia="zh-CN"/>
              </w:rPr>
              <w:t>。</w:t>
            </w:r>
          </w:p>
        </w:tc>
      </w:tr>
    </w:tbl>
    <w:p w14:paraId="5CBF5D2F">
      <w:pPr>
        <w:pStyle w:val="3"/>
        <w:rPr>
          <w:rFonts w:hint="eastAsia"/>
          <w:sz w:val="28"/>
          <w:szCs w:val="28"/>
          <w:lang w:val="en-US" w:eastAsia="zh-CN"/>
        </w:rPr>
      </w:pPr>
      <w:bookmarkStart w:id="32" w:name="_Toc30387"/>
      <w:bookmarkStart w:id="33" w:name="_Toc11631"/>
      <w:bookmarkStart w:id="34" w:name="_Toc8054"/>
      <w:bookmarkStart w:id="35" w:name="_Toc2115"/>
      <w:r>
        <w:rPr>
          <w:sz w:val="28"/>
          <w:szCs w:val="28"/>
          <w:lang w:val="en-US" w:eastAsia="zh-CN"/>
        </w:rPr>
        <w:t>表</w:t>
      </w:r>
      <w:r>
        <w:rPr>
          <w:rFonts w:hint="eastAsia"/>
          <w:sz w:val="28"/>
          <w:szCs w:val="28"/>
          <w:lang w:val="en-US" w:eastAsia="zh-CN"/>
        </w:rPr>
        <w:t>五 验收监测质量保证及质量控制</w:t>
      </w:r>
      <w:bookmarkEnd w:id="32"/>
      <w:bookmarkEnd w:id="33"/>
      <w:bookmarkEnd w:id="34"/>
      <w:bookmarkEnd w:id="35"/>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575B976">
        <w:tblPrEx>
          <w:tblCellMar>
            <w:top w:w="0" w:type="dxa"/>
            <w:left w:w="108" w:type="dxa"/>
            <w:bottom w:w="0" w:type="dxa"/>
            <w:right w:w="108" w:type="dxa"/>
          </w:tblCellMar>
        </w:tblPrEx>
        <w:trPr>
          <w:trHeight w:val="0" w:hRule="atLeast"/>
          <w:jc w:val="center"/>
        </w:trPr>
        <w:tc>
          <w:tcPr>
            <w:tcW w:w="8522" w:type="dxa"/>
            <w:noWrap w:val="0"/>
            <w:vAlign w:val="top"/>
          </w:tcPr>
          <w:p w14:paraId="2CC977A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人员资质</w:t>
            </w:r>
          </w:p>
          <w:p w14:paraId="36CFBA5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承担监测任务的</w:t>
            </w:r>
            <w:r>
              <w:rPr>
                <w:rFonts w:hint="default"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eastAsia="zh-CN"/>
              </w:rPr>
              <w:t>江西致远环保股份有限公司</w:t>
            </w:r>
            <w:r>
              <w:rPr>
                <w:rFonts w:hint="default" w:ascii="Times New Roman" w:hAnsi="Times New Roman" w:eastAsia="宋体" w:cs="Times New Roman"/>
                <w:color w:val="auto"/>
                <w:sz w:val="24"/>
                <w:szCs w:val="24"/>
              </w:rPr>
              <w:t>已通过江西省市场监督管理局资质认定，监测人员已持证上岗。</w:t>
            </w:r>
          </w:p>
          <w:p w14:paraId="061CFC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设备：监测过程中使用的仪器设备符合国家有关标准和技术要求。《中华人民共和国强制检定的工作计量器具明细目录》里的仪器设备，经计量检定合格并在有效期内；不属于《中华人民共和国强制检定的工作计量器具明细目录》里的仪器设备，校准合格并在有效期内使用。</w:t>
            </w:r>
          </w:p>
          <w:p w14:paraId="612F3D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监测时的工况调查：监测在企业生产设备处于正常运行状态下进行，核查工况，在建设项目竣工环境保护验收技术规范要求负荷下采样，详见附件。</w:t>
            </w:r>
            <w:bookmarkStart w:id="36" w:name="_Toc201302230"/>
          </w:p>
          <w:bookmarkEnd w:id="36"/>
          <w:p w14:paraId="7BBD70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4.</w:t>
            </w:r>
            <w:r>
              <w:rPr>
                <w:rFonts w:hint="default" w:ascii="Times New Roman" w:hAnsi="Times New Roman" w:cs="Times New Roman" w:eastAsiaTheme="minorEastAsia"/>
                <w:sz w:val="24"/>
                <w:szCs w:val="24"/>
              </w:rPr>
              <w:t>水质监测分析过程中的质量保证和质量控制</w:t>
            </w:r>
          </w:p>
          <w:p w14:paraId="01C27B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采样：采样点位选取考虑合适性和代表性，采样严格按技术规范要求进行。废气采样时保证采样系统的密封性，测试前气密性检查、校零校标，并提供校准校标记录作为附件；废气采样采集平行样。样品的保存及运输：样品采集后加保存剂保存并在保存期内测定。实验室分析：实验室具有良好的实验室条件，实验室用水、使用试剂、器皿等符合实验检测要求。</w:t>
            </w:r>
          </w:p>
          <w:p w14:paraId="001B38E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Times New Roman" w:hAnsi="Times New Roman" w:cs="Times New Roman"/>
                <w:color w:val="auto"/>
                <w:sz w:val="24"/>
                <w:szCs w:val="24"/>
                <w:lang w:val="en-US" w:eastAsia="zh-CN"/>
              </w:rPr>
            </w:pPr>
            <w:r>
              <w:rPr>
                <w:rFonts w:hint="default" w:ascii="Times New Roman" w:hAnsi="Times New Roman" w:cs="Times New Roman" w:eastAsiaTheme="minorEastAsia"/>
                <w:sz w:val="24"/>
                <w:szCs w:val="24"/>
              </w:rPr>
              <w:t>有证环境标准样品的带有证环境标准样品进行分析，无有证标准物质或有证环境标准样品时，用加标回收实验来检查测定准确度。</w:t>
            </w:r>
          </w:p>
          <w:p w14:paraId="45A939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rPr>
              <w:t>气体监测分析过程中的质量保证和质量控制</w:t>
            </w:r>
          </w:p>
          <w:p w14:paraId="5C4F74D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尽量避免被测排放物中共存污染物对分析的交叉干扰。</w:t>
            </w:r>
          </w:p>
          <w:p w14:paraId="2DA2CF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被测排放物的浓度在仪器量程的有效范围（即30%～70%之间）。</w:t>
            </w:r>
          </w:p>
          <w:p w14:paraId="02DC21A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烟尘采样器在进入现场前应对采样器流量计、流速计等进行校核。烟气监测（分析）仪器在测试前按监测因子分别用标准气体和流量计对其进行校核（标定），在测试时应保证其采样流量的准确。</w:t>
            </w:r>
          </w:p>
          <w:p w14:paraId="6142BB4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bookmarkStart w:id="37" w:name="_Toc201302231"/>
            <w:r>
              <w:rPr>
                <w:rFonts w:hint="eastAsia" w:ascii="Times New Roman" w:hAnsi="Times New Roman" w:cs="Times New Roman"/>
                <w:color w:val="auto"/>
                <w:sz w:val="24"/>
                <w:szCs w:val="24"/>
                <w:lang w:val="en-US" w:eastAsia="zh-CN"/>
              </w:rPr>
              <w:t>6.</w:t>
            </w:r>
            <w:r>
              <w:rPr>
                <w:rFonts w:hint="default" w:ascii="Times New Roman" w:hAnsi="Times New Roman" w:eastAsia="宋体" w:cs="Times New Roman"/>
                <w:color w:val="auto"/>
                <w:sz w:val="24"/>
                <w:szCs w:val="24"/>
              </w:rPr>
              <w:t>噪声监测分析过程中的质量保证和质量控制</w:t>
            </w:r>
            <w:bookmarkEnd w:id="37"/>
          </w:p>
          <w:p w14:paraId="484E1D5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噪声采样记录上反映监测时的风速，监测时加带风罩，监测前后用标准声源对仪器进行校准，校准结果不超过0.5dB数据方认为有效。</w:t>
            </w:r>
          </w:p>
          <w:p w14:paraId="72A31B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采样记录、分析结果、监测方案及报告严格执行三级审核制度。</w:t>
            </w:r>
          </w:p>
          <w:p w14:paraId="3A550B18">
            <w:pPr>
              <w:pStyle w:val="54"/>
              <w:keepNext w:val="0"/>
              <w:keepLines w:val="0"/>
              <w:pageBreakBefore w:val="0"/>
              <w:widowControl w:val="0"/>
              <w:kinsoku/>
              <w:wordWrap/>
              <w:overflowPunct/>
              <w:topLinePunct w:val="0"/>
              <w:autoSpaceDE/>
              <w:autoSpaceDN/>
              <w:bidi w:val="0"/>
              <w:adjustRightInd w:val="0"/>
              <w:snapToGrid w:val="0"/>
              <w:spacing w:before="62" w:beforeLines="20" w:line="360" w:lineRule="auto"/>
              <w:ind w:left="360" w:firstLine="0" w:firstLineChars="0"/>
              <w:textAlignment w:val="auto"/>
              <w:rPr>
                <w:rFonts w:hint="default" w:ascii="Times New Roman" w:hAnsi="Times New Roman" w:eastAsia="宋体" w:cs="Times New Roman"/>
                <w:color w:val="000000"/>
                <w:sz w:val="24"/>
                <w:szCs w:val="24"/>
              </w:rPr>
            </w:pPr>
          </w:p>
          <w:p w14:paraId="18F21A9C">
            <w:pPr>
              <w:pStyle w:val="54"/>
              <w:keepNext w:val="0"/>
              <w:keepLines w:val="0"/>
              <w:pageBreakBefore w:val="0"/>
              <w:widowControl w:val="0"/>
              <w:kinsoku/>
              <w:wordWrap/>
              <w:overflowPunct/>
              <w:topLinePunct w:val="0"/>
              <w:autoSpaceDE/>
              <w:autoSpaceDN/>
              <w:bidi w:val="0"/>
              <w:adjustRightInd w:val="0"/>
              <w:snapToGrid w:val="0"/>
              <w:spacing w:before="62" w:beforeLines="20" w:line="360" w:lineRule="auto"/>
              <w:ind w:left="0" w:leftChars="0" w:firstLine="0" w:firstLineChars="0"/>
              <w:textAlignment w:val="auto"/>
              <w:rPr>
                <w:rFonts w:hint="default" w:ascii="Times New Roman" w:hAnsi="Times New Roman" w:eastAsia="宋体" w:cs="Times New Roman"/>
                <w:color w:val="000000"/>
                <w:sz w:val="24"/>
                <w:szCs w:val="24"/>
              </w:rPr>
            </w:pPr>
          </w:p>
        </w:tc>
      </w:tr>
    </w:tbl>
    <w:p w14:paraId="177C7FDE">
      <w:pPr>
        <w:bidi w:val="0"/>
        <w:rPr>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7" w:charSpace="0"/>
        </w:sectPr>
      </w:pPr>
    </w:p>
    <w:p w14:paraId="354FADC6">
      <w:pPr>
        <w:pStyle w:val="3"/>
        <w:keepNext/>
        <w:keepLines/>
        <w:pageBreakBefore w:val="0"/>
        <w:widowControl w:val="0"/>
        <w:kinsoku/>
        <w:wordWrap/>
        <w:overflowPunct/>
        <w:topLinePunct w:val="0"/>
        <w:autoSpaceDE/>
        <w:autoSpaceDN/>
        <w:bidi w:val="0"/>
        <w:adjustRightInd w:val="0"/>
        <w:snapToGrid w:val="0"/>
        <w:spacing w:line="240" w:lineRule="auto"/>
        <w:textAlignment w:val="auto"/>
        <w:outlineLvl w:val="0"/>
        <w:rPr>
          <w:rFonts w:hint="eastAsia"/>
          <w:color w:val="000000" w:themeColor="text1"/>
          <w:sz w:val="28"/>
          <w:szCs w:val="28"/>
          <w:lang w:val="en-US" w:eastAsia="zh-CN"/>
          <w14:textFill>
            <w14:solidFill>
              <w14:schemeClr w14:val="tx1"/>
            </w14:solidFill>
          </w14:textFill>
        </w:rPr>
      </w:pPr>
      <w:bookmarkStart w:id="38" w:name="_Toc8688"/>
      <w:bookmarkStart w:id="39" w:name="_Toc31842"/>
      <w:bookmarkStart w:id="40" w:name="_Toc4140"/>
      <w:bookmarkStart w:id="41" w:name="_Toc31030"/>
      <w:r>
        <w:rPr>
          <w:color w:val="000000" w:themeColor="text1"/>
          <w:sz w:val="28"/>
          <w:szCs w:val="28"/>
          <w:lang w:val="en-US" w:eastAsia="zh-CN"/>
          <w14:textFill>
            <w14:solidFill>
              <w14:schemeClr w14:val="tx1"/>
            </w14:solidFill>
          </w14:textFill>
        </w:rPr>
        <w:t>表</w:t>
      </w:r>
      <w:r>
        <w:rPr>
          <w:rFonts w:hint="eastAsia"/>
          <w:color w:val="000000" w:themeColor="text1"/>
          <w:sz w:val="28"/>
          <w:szCs w:val="28"/>
          <w:lang w:val="en-US" w:eastAsia="zh-CN"/>
          <w14:textFill>
            <w14:solidFill>
              <w14:schemeClr w14:val="tx1"/>
            </w14:solidFill>
          </w14:textFill>
        </w:rPr>
        <w:t>六 验收监测内容</w:t>
      </w:r>
      <w:bookmarkEnd w:id="38"/>
      <w:bookmarkEnd w:id="39"/>
      <w:bookmarkEnd w:id="40"/>
      <w:bookmarkEnd w:id="41"/>
    </w:p>
    <w:tbl>
      <w:tblPr>
        <w:tblStyle w:val="3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3"/>
      </w:tblGrid>
      <w:tr w14:paraId="2CBB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4" w:hRule="atLeast"/>
          <w:jc w:val="center"/>
        </w:trPr>
        <w:tc>
          <w:tcPr>
            <w:tcW w:w="8522" w:type="dxa"/>
            <w:noWrap w:val="0"/>
            <w:vAlign w:val="top"/>
          </w:tcPr>
          <w:p w14:paraId="7B7FAE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eastAsia" w:ascii="Times New Roman" w:hAnsi="Times New Roman" w:cs="Times New Roman"/>
                <w:color w:val="000000" w:themeColor="text1"/>
                <w:sz w:val="24"/>
                <w:szCs w:val="24"/>
                <w:lang w:val="en-US" w:eastAsia="zh-CN"/>
                <w14:textFill>
                  <w14:solidFill>
                    <w14:schemeClr w14:val="tx1"/>
                  </w14:solidFill>
                </w14:textFill>
              </w:rPr>
              <w:t>江西博瑄环保有限公司于2026</w:t>
            </w:r>
            <w:r>
              <w:rPr>
                <w:rFonts w:hint="default" w:ascii="Times New Roman" w:hAnsi="Times New Roman" w:cs="Times New Roman"/>
                <w:color w:val="000000" w:themeColor="text1"/>
                <w:sz w:val="24"/>
                <w:szCs w:val="24"/>
                <w:lang w:val="en-US" w:eastAsia="zh-CN"/>
                <w14:textFill>
                  <w14:solidFill>
                    <w14:schemeClr w14:val="tx1"/>
                  </w14:solidFill>
                </w14:textFill>
              </w:rPr>
              <w:t>年</w:t>
            </w:r>
            <w:r>
              <w:rPr>
                <w:rFonts w:hint="eastAsia" w:ascii="Times New Roman" w:hAnsi="Times New Roman" w:cs="Times New Roman"/>
                <w:color w:val="000000" w:themeColor="text1"/>
                <w:sz w:val="24"/>
                <w:szCs w:val="24"/>
                <w:lang w:val="en-US" w:eastAsia="zh-CN"/>
                <w14:textFill>
                  <w14:solidFill>
                    <w14:schemeClr w14:val="tx1"/>
                  </w14:solidFill>
                </w14:textFill>
              </w:rPr>
              <w:t>7月30日对</w:t>
            </w:r>
            <w:r>
              <w:rPr>
                <w:rFonts w:hint="default" w:ascii="Times New Roman" w:hAnsi="Times New Roman" w:eastAsia="宋体" w:cs="Times New Roman"/>
                <w:color w:val="000000" w:themeColor="text1"/>
                <w:sz w:val="24"/>
                <w:szCs w:val="24"/>
                <w14:textFill>
                  <w14:solidFill>
                    <w14:schemeClr w14:val="tx1"/>
                  </w14:solidFill>
                </w14:textFill>
              </w:rPr>
              <w:t>江西龙泰洋健医疗器械有限公司年产20万台智能化中耳雾化引流仪及相关配套设施建设项目</w:t>
            </w:r>
            <w:r>
              <w:rPr>
                <w:rFonts w:hint="default" w:ascii="Times New Roman" w:hAnsi="Times New Roman" w:eastAsia="宋体" w:cs="Times New Roman"/>
                <w:sz w:val="24"/>
                <w:szCs w:val="24"/>
              </w:rPr>
              <w:t>进行了现场踏勘，并根据上述分析制定了验收监测方案。监测方案详见下表：</w:t>
            </w:r>
          </w:p>
          <w:p w14:paraId="537E18CD">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center"/>
              <w:textAlignment w:val="auto"/>
              <w:rPr>
                <w:b/>
                <w:bCs/>
                <w:color w:val="auto"/>
              </w:rPr>
            </w:pPr>
            <w:r>
              <w:rPr>
                <w:b/>
                <w:bCs/>
                <w:color w:val="auto"/>
              </w:rPr>
              <w:t>表</w:t>
            </w:r>
            <w:r>
              <w:rPr>
                <w:rFonts w:hint="default" w:ascii="Times New Roman" w:hAnsi="Times New Roman" w:cs="Times New Roman"/>
                <w:b/>
                <w:bCs/>
                <w:color w:val="auto"/>
                <w:lang w:val="en-US" w:eastAsia="zh-CN"/>
              </w:rPr>
              <w:t>6-1</w:t>
            </w:r>
            <w:r>
              <w:rPr>
                <w:rFonts w:hint="eastAsia"/>
                <w:b/>
                <w:bCs/>
                <w:color w:val="auto"/>
                <w:lang w:eastAsia="zh-CN"/>
              </w:rPr>
              <w:t>建设项目</w:t>
            </w:r>
            <w:r>
              <w:rPr>
                <w:b/>
                <w:bCs/>
                <w:color w:val="auto"/>
              </w:rPr>
              <w:t>验收监测方案</w:t>
            </w:r>
          </w:p>
          <w:tbl>
            <w:tblPr>
              <w:tblStyle w:val="33"/>
              <w:tblW w:w="8377" w:type="dxa"/>
              <w:jc w:val="center"/>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357"/>
              <w:gridCol w:w="720"/>
              <w:gridCol w:w="1230"/>
              <w:gridCol w:w="1515"/>
              <w:gridCol w:w="2499"/>
            </w:tblGrid>
            <w:tr w14:paraId="6DBD7B2D">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056" w:type="dxa"/>
                  <w:tcBorders>
                    <w:tl2br w:val="nil"/>
                    <w:tr2bl w:val="nil"/>
                  </w:tcBorders>
                  <w:noWrap w:val="0"/>
                  <w:vAlign w:val="center"/>
                </w:tcPr>
                <w:p w14:paraId="0FC1F2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bCs/>
                    </w:rPr>
                  </w:pPr>
                  <w:r>
                    <w:rPr>
                      <w:rFonts w:hint="eastAsia"/>
                      <w:b/>
                      <w:bCs/>
                    </w:rPr>
                    <w:t>监测</w:t>
                  </w:r>
                </w:p>
                <w:p w14:paraId="05FCCC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rPr>
                  </w:pPr>
                  <w:r>
                    <w:rPr>
                      <w:rFonts w:hint="eastAsia"/>
                      <w:b/>
                      <w:bCs/>
                    </w:rPr>
                    <w:t>类别</w:t>
                  </w:r>
                </w:p>
              </w:tc>
              <w:tc>
                <w:tcPr>
                  <w:tcW w:w="1357" w:type="dxa"/>
                  <w:tcBorders>
                    <w:tl2br w:val="nil"/>
                    <w:tr2bl w:val="nil"/>
                  </w:tcBorders>
                  <w:noWrap w:val="0"/>
                  <w:vAlign w:val="center"/>
                </w:tcPr>
                <w:p w14:paraId="5A434D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rPr>
                  </w:pPr>
                  <w:r>
                    <w:rPr>
                      <w:rFonts w:hint="eastAsia"/>
                      <w:b/>
                      <w:bCs/>
                    </w:rPr>
                    <w:t>监测点位置</w:t>
                  </w:r>
                </w:p>
              </w:tc>
              <w:tc>
                <w:tcPr>
                  <w:tcW w:w="720" w:type="dxa"/>
                  <w:tcBorders>
                    <w:tl2br w:val="nil"/>
                    <w:tr2bl w:val="nil"/>
                  </w:tcBorders>
                  <w:noWrap w:val="0"/>
                  <w:vAlign w:val="center"/>
                </w:tcPr>
                <w:p w14:paraId="6DD3C4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rPr>
                  </w:pPr>
                  <w:r>
                    <w:rPr>
                      <w:rFonts w:hint="eastAsia"/>
                      <w:b/>
                      <w:bCs/>
                    </w:rPr>
                    <w:t>监测符号</w:t>
                  </w:r>
                </w:p>
              </w:tc>
              <w:tc>
                <w:tcPr>
                  <w:tcW w:w="1230" w:type="dxa"/>
                  <w:tcBorders>
                    <w:tl2br w:val="nil"/>
                    <w:tr2bl w:val="nil"/>
                  </w:tcBorders>
                  <w:noWrap w:val="0"/>
                  <w:vAlign w:val="center"/>
                </w:tcPr>
                <w:p w14:paraId="075B59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rPr>
                  </w:pPr>
                  <w:r>
                    <w:rPr>
                      <w:rFonts w:hint="eastAsia"/>
                      <w:b/>
                      <w:bCs/>
                    </w:rPr>
                    <w:t>监测项目</w:t>
                  </w:r>
                </w:p>
              </w:tc>
              <w:tc>
                <w:tcPr>
                  <w:tcW w:w="1515" w:type="dxa"/>
                  <w:tcBorders>
                    <w:tl2br w:val="nil"/>
                    <w:tr2bl w:val="nil"/>
                  </w:tcBorders>
                  <w:noWrap w:val="0"/>
                  <w:vAlign w:val="center"/>
                </w:tcPr>
                <w:p w14:paraId="30C645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rPr>
                  </w:pPr>
                  <w:r>
                    <w:rPr>
                      <w:rFonts w:hint="eastAsia"/>
                      <w:b/>
                      <w:bCs/>
                    </w:rPr>
                    <w:t>监测周期、频率</w:t>
                  </w:r>
                </w:p>
              </w:tc>
              <w:tc>
                <w:tcPr>
                  <w:tcW w:w="2499" w:type="dxa"/>
                  <w:tcBorders>
                    <w:tl2br w:val="nil"/>
                    <w:tr2bl w:val="nil"/>
                  </w:tcBorders>
                  <w:noWrap w:val="0"/>
                  <w:vAlign w:val="center"/>
                </w:tcPr>
                <w:p w14:paraId="65E6FB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rPr>
                  </w:pPr>
                  <w:r>
                    <w:rPr>
                      <w:rFonts w:hint="eastAsia"/>
                      <w:b/>
                      <w:bCs/>
                    </w:rPr>
                    <w:t>执行标准</w:t>
                  </w:r>
                </w:p>
              </w:tc>
            </w:tr>
            <w:tr w14:paraId="72A56FB5">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56" w:type="dxa"/>
                  <w:tcBorders>
                    <w:tl2br w:val="nil"/>
                    <w:tr2bl w:val="nil"/>
                  </w:tcBorders>
                  <w:noWrap w:val="0"/>
                  <w:vAlign w:val="center"/>
                </w:tcPr>
                <w:p w14:paraId="1890D2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废水</w:t>
                  </w:r>
                </w:p>
              </w:tc>
              <w:tc>
                <w:tcPr>
                  <w:tcW w:w="1357" w:type="dxa"/>
                  <w:tcBorders>
                    <w:tl2br w:val="nil"/>
                    <w:tr2bl w:val="nil"/>
                  </w:tcBorders>
                  <w:noWrap w:val="0"/>
                  <w:vAlign w:val="center"/>
                </w:tcPr>
                <w:p w14:paraId="492B31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sz w:val="21"/>
                      <w:szCs w:val="21"/>
                      <w:lang w:val="en-US" w:eastAsia="zh-CN"/>
                    </w:rPr>
                  </w:pPr>
                  <w:r>
                    <w:rPr>
                      <w:rFonts w:hint="eastAsia" w:ascii="宋体" w:hAnsi="宋体"/>
                      <w:sz w:val="20"/>
                      <w:szCs w:val="20"/>
                      <w:lang w:eastAsia="zh-CN"/>
                    </w:rPr>
                    <w:t>生活污水排放口</w:t>
                  </w:r>
                </w:p>
              </w:tc>
              <w:tc>
                <w:tcPr>
                  <w:tcW w:w="720" w:type="dxa"/>
                  <w:tcBorders>
                    <w:tl2br w:val="nil"/>
                    <w:tr2bl w:val="nil"/>
                  </w:tcBorders>
                  <w:noWrap w:val="0"/>
                  <w:vAlign w:val="center"/>
                </w:tcPr>
                <w:p w14:paraId="7AE85C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1</w:t>
                  </w:r>
                </w:p>
              </w:tc>
              <w:tc>
                <w:tcPr>
                  <w:tcW w:w="1230" w:type="dxa"/>
                  <w:tcBorders>
                    <w:tl2br w:val="nil"/>
                    <w:tr2bl w:val="nil"/>
                  </w:tcBorders>
                  <w:noWrap w:val="0"/>
                  <w:vAlign w:val="center"/>
                </w:tcPr>
                <w:p w14:paraId="08FA6F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pH、COD</w:t>
                  </w:r>
                  <w:r>
                    <w:rPr>
                      <w:rFonts w:hint="default" w:ascii="Times New Roman" w:hAnsi="Times New Roman" w:eastAsia="宋体" w:cs="Times New Roman"/>
                      <w:sz w:val="21"/>
                      <w:szCs w:val="21"/>
                      <w:vertAlign w:val="subscript"/>
                      <w:lang w:val="en-US" w:eastAsia="zh-CN"/>
                    </w:rPr>
                    <w:t>cr</w:t>
                  </w:r>
                  <w:r>
                    <w:rPr>
                      <w:rFonts w:hint="default" w:ascii="Times New Roman" w:hAnsi="Times New Roman" w:eastAsia="宋体" w:cs="Times New Roman"/>
                      <w:sz w:val="21"/>
                      <w:szCs w:val="21"/>
                      <w:lang w:val="en-US" w:eastAsia="zh-CN"/>
                    </w:rPr>
                    <w:t>、氨氮、总磷、总氮、BOD</w:t>
                  </w:r>
                  <w:r>
                    <w:rPr>
                      <w:rFonts w:hint="default" w:ascii="Times New Roman" w:hAnsi="Times New Roman" w:eastAsia="宋体" w:cs="Times New Roman"/>
                      <w:sz w:val="21"/>
                      <w:szCs w:val="21"/>
                      <w:vertAlign w:val="subscript"/>
                      <w:lang w:val="en-US" w:eastAsia="zh-CN"/>
                    </w:rPr>
                    <w:t>5</w:t>
                  </w:r>
                  <w:r>
                    <w:rPr>
                      <w:rFonts w:hint="default" w:ascii="Times New Roman" w:hAnsi="Times New Roman" w:eastAsia="宋体" w:cs="Times New Roman"/>
                      <w:sz w:val="21"/>
                      <w:szCs w:val="21"/>
                      <w:lang w:val="en-US" w:eastAsia="zh-CN"/>
                    </w:rPr>
                    <w:t>、SS、动植物油</w:t>
                  </w:r>
                </w:p>
              </w:tc>
              <w:tc>
                <w:tcPr>
                  <w:tcW w:w="1515" w:type="dxa"/>
                  <w:tcBorders>
                    <w:tl2br w:val="nil"/>
                    <w:tr2bl w:val="nil"/>
                  </w:tcBorders>
                  <w:noWrap w:val="0"/>
                  <w:vAlign w:val="center"/>
                </w:tcPr>
                <w:p w14:paraId="61BD3F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4次/天，连续2天</w:t>
                  </w:r>
                </w:p>
              </w:tc>
              <w:tc>
                <w:tcPr>
                  <w:tcW w:w="2499" w:type="dxa"/>
                  <w:tcBorders>
                    <w:tl2br w:val="nil"/>
                    <w:tr2bl w:val="nil"/>
                  </w:tcBorders>
                  <w:noWrap w:val="0"/>
                  <w:vAlign w:val="center"/>
                </w:tcPr>
                <w:p w14:paraId="0227EA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靖安县工业污水处理厂接管标准</w:t>
                  </w:r>
                </w:p>
              </w:tc>
            </w:tr>
            <w:tr w14:paraId="4A690BBA">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56" w:type="dxa"/>
                  <w:vMerge w:val="restart"/>
                  <w:tcBorders>
                    <w:tl2br w:val="nil"/>
                    <w:tr2bl w:val="nil"/>
                  </w:tcBorders>
                  <w:noWrap w:val="0"/>
                  <w:vAlign w:val="center"/>
                </w:tcPr>
                <w:p w14:paraId="57C7E5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噪声</w:t>
                  </w:r>
                </w:p>
              </w:tc>
              <w:tc>
                <w:tcPr>
                  <w:tcW w:w="1357" w:type="dxa"/>
                  <w:tcBorders>
                    <w:tl2br w:val="nil"/>
                    <w:tr2bl w:val="nil"/>
                  </w:tcBorders>
                  <w:noWrap w:val="0"/>
                  <w:vAlign w:val="center"/>
                </w:tcPr>
                <w:p w14:paraId="023C4B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东厂界</w:t>
                  </w:r>
                </w:p>
              </w:tc>
              <w:tc>
                <w:tcPr>
                  <w:tcW w:w="720" w:type="dxa"/>
                  <w:tcBorders>
                    <w:tl2br w:val="nil"/>
                    <w:tr2bl w:val="nil"/>
                  </w:tcBorders>
                  <w:noWrap w:val="0"/>
                  <w:vAlign w:val="center"/>
                </w:tcPr>
                <w:p w14:paraId="38D435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w:t>
                  </w:r>
                </w:p>
              </w:tc>
              <w:tc>
                <w:tcPr>
                  <w:tcW w:w="1230" w:type="dxa"/>
                  <w:vMerge w:val="restart"/>
                  <w:tcBorders>
                    <w:tl2br w:val="nil"/>
                    <w:tr2bl w:val="nil"/>
                  </w:tcBorders>
                  <w:noWrap w:val="0"/>
                  <w:vAlign w:val="center"/>
                </w:tcPr>
                <w:p w14:paraId="0E595E1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rPr>
                  </w:pPr>
                  <w:r>
                    <w:rPr>
                      <w:rFonts w:hint="default" w:ascii="Times New Roman" w:hAnsi="Times New Roman" w:cs="Times New Roman"/>
                    </w:rPr>
                    <w:t>等效连续（A声级）</w:t>
                  </w:r>
                </w:p>
              </w:tc>
              <w:tc>
                <w:tcPr>
                  <w:tcW w:w="1515" w:type="dxa"/>
                  <w:vMerge w:val="restart"/>
                  <w:tcBorders>
                    <w:tl2br w:val="nil"/>
                    <w:tr2bl w:val="nil"/>
                  </w:tcBorders>
                  <w:noWrap w:val="0"/>
                  <w:vAlign w:val="center"/>
                </w:tcPr>
                <w:p w14:paraId="773135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监测2天，昼间时段监测</w:t>
                  </w:r>
                </w:p>
              </w:tc>
              <w:tc>
                <w:tcPr>
                  <w:tcW w:w="2499" w:type="dxa"/>
                  <w:vMerge w:val="restart"/>
                  <w:tcBorders>
                    <w:tl2br w:val="nil"/>
                    <w:tr2bl w:val="nil"/>
                  </w:tcBorders>
                  <w:noWrap w:val="0"/>
                  <w:vAlign w:val="center"/>
                </w:tcPr>
                <w:p w14:paraId="23488F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《工业企业厂界环境噪声排放标准》（GB12348-2008）中</w:t>
                  </w:r>
                  <w:r>
                    <w:rPr>
                      <w:rFonts w:hint="eastAsia"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lang w:val="en-US" w:eastAsia="zh-CN"/>
                    </w:rPr>
                    <w:t>类标准</w:t>
                  </w:r>
                </w:p>
              </w:tc>
            </w:tr>
            <w:tr w14:paraId="7F8AAED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56" w:type="dxa"/>
                  <w:vMerge w:val="continue"/>
                  <w:tcBorders>
                    <w:tl2br w:val="nil"/>
                    <w:tr2bl w:val="nil"/>
                  </w:tcBorders>
                  <w:noWrap w:val="0"/>
                  <w:vAlign w:val="center"/>
                </w:tcPr>
                <w:p w14:paraId="152249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z w:val="21"/>
                      <w:szCs w:val="21"/>
                    </w:rPr>
                  </w:pPr>
                </w:p>
              </w:tc>
              <w:tc>
                <w:tcPr>
                  <w:tcW w:w="1357" w:type="dxa"/>
                  <w:tcBorders>
                    <w:tl2br w:val="nil"/>
                    <w:tr2bl w:val="nil"/>
                  </w:tcBorders>
                  <w:noWrap w:val="0"/>
                  <w:vAlign w:val="center"/>
                </w:tcPr>
                <w:p w14:paraId="1BDA89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南厂界</w:t>
                  </w:r>
                </w:p>
              </w:tc>
              <w:tc>
                <w:tcPr>
                  <w:tcW w:w="720" w:type="dxa"/>
                  <w:tcBorders>
                    <w:tl2br w:val="nil"/>
                    <w:tr2bl w:val="nil"/>
                  </w:tcBorders>
                  <w:noWrap w:val="0"/>
                  <w:vAlign w:val="center"/>
                </w:tcPr>
                <w:p w14:paraId="11E391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2</w:t>
                  </w:r>
                </w:p>
              </w:tc>
              <w:tc>
                <w:tcPr>
                  <w:tcW w:w="1230" w:type="dxa"/>
                  <w:vMerge w:val="continue"/>
                  <w:tcBorders>
                    <w:tl2br w:val="nil"/>
                    <w:tr2bl w:val="nil"/>
                  </w:tcBorders>
                  <w:noWrap w:val="0"/>
                  <w:vAlign w:val="center"/>
                </w:tcPr>
                <w:p w14:paraId="338441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c>
                <w:tcPr>
                  <w:tcW w:w="1515" w:type="dxa"/>
                  <w:vMerge w:val="continue"/>
                  <w:tcBorders>
                    <w:tl2br w:val="nil"/>
                    <w:tr2bl w:val="nil"/>
                  </w:tcBorders>
                  <w:noWrap w:val="0"/>
                  <w:vAlign w:val="center"/>
                </w:tcPr>
                <w:p w14:paraId="4887D0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c>
                <w:tcPr>
                  <w:tcW w:w="2499" w:type="dxa"/>
                  <w:vMerge w:val="continue"/>
                  <w:tcBorders>
                    <w:tl2br w:val="nil"/>
                    <w:tr2bl w:val="nil"/>
                  </w:tcBorders>
                  <w:noWrap w:val="0"/>
                  <w:vAlign w:val="center"/>
                </w:tcPr>
                <w:p w14:paraId="1334CE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r>
            <w:tr w14:paraId="67EAD772">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56" w:type="dxa"/>
                  <w:vMerge w:val="continue"/>
                  <w:tcBorders>
                    <w:tl2br w:val="nil"/>
                    <w:tr2bl w:val="nil"/>
                  </w:tcBorders>
                  <w:noWrap w:val="0"/>
                  <w:vAlign w:val="center"/>
                </w:tcPr>
                <w:p w14:paraId="7598FF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z w:val="21"/>
                      <w:szCs w:val="21"/>
                    </w:rPr>
                  </w:pPr>
                </w:p>
              </w:tc>
              <w:tc>
                <w:tcPr>
                  <w:tcW w:w="1357" w:type="dxa"/>
                  <w:tcBorders>
                    <w:tl2br w:val="nil"/>
                    <w:tr2bl w:val="nil"/>
                  </w:tcBorders>
                  <w:noWrap w:val="0"/>
                  <w:vAlign w:val="center"/>
                </w:tcPr>
                <w:p w14:paraId="70210E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西厂界</w:t>
                  </w:r>
                </w:p>
              </w:tc>
              <w:tc>
                <w:tcPr>
                  <w:tcW w:w="720" w:type="dxa"/>
                  <w:tcBorders>
                    <w:tl2br w:val="nil"/>
                    <w:tr2bl w:val="nil"/>
                  </w:tcBorders>
                  <w:noWrap w:val="0"/>
                  <w:vAlign w:val="center"/>
                </w:tcPr>
                <w:p w14:paraId="460388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3</w:t>
                  </w:r>
                </w:p>
              </w:tc>
              <w:tc>
                <w:tcPr>
                  <w:tcW w:w="1230" w:type="dxa"/>
                  <w:vMerge w:val="continue"/>
                  <w:tcBorders>
                    <w:tl2br w:val="nil"/>
                    <w:tr2bl w:val="nil"/>
                  </w:tcBorders>
                  <w:noWrap w:val="0"/>
                  <w:vAlign w:val="center"/>
                </w:tcPr>
                <w:p w14:paraId="065777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c>
                <w:tcPr>
                  <w:tcW w:w="1515" w:type="dxa"/>
                  <w:vMerge w:val="continue"/>
                  <w:tcBorders>
                    <w:tl2br w:val="nil"/>
                    <w:tr2bl w:val="nil"/>
                  </w:tcBorders>
                  <w:noWrap w:val="0"/>
                  <w:vAlign w:val="center"/>
                </w:tcPr>
                <w:p w14:paraId="0C74A3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c>
                <w:tcPr>
                  <w:tcW w:w="2499" w:type="dxa"/>
                  <w:vMerge w:val="continue"/>
                  <w:tcBorders>
                    <w:tl2br w:val="nil"/>
                    <w:tr2bl w:val="nil"/>
                  </w:tcBorders>
                  <w:noWrap w:val="0"/>
                  <w:vAlign w:val="center"/>
                </w:tcPr>
                <w:p w14:paraId="7CAE58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r>
            <w:tr w14:paraId="4A890791">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56" w:type="dxa"/>
                  <w:vMerge w:val="continue"/>
                  <w:tcBorders>
                    <w:tl2br w:val="nil"/>
                    <w:tr2bl w:val="nil"/>
                  </w:tcBorders>
                  <w:noWrap w:val="0"/>
                  <w:vAlign w:val="center"/>
                </w:tcPr>
                <w:p w14:paraId="369973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sz w:val="21"/>
                      <w:szCs w:val="21"/>
                    </w:rPr>
                  </w:pPr>
                </w:p>
              </w:tc>
              <w:tc>
                <w:tcPr>
                  <w:tcW w:w="1357" w:type="dxa"/>
                  <w:tcBorders>
                    <w:tl2br w:val="nil"/>
                    <w:tr2bl w:val="nil"/>
                  </w:tcBorders>
                  <w:noWrap w:val="0"/>
                  <w:vAlign w:val="center"/>
                </w:tcPr>
                <w:p w14:paraId="371CD4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北厂界</w:t>
                  </w:r>
                </w:p>
              </w:tc>
              <w:tc>
                <w:tcPr>
                  <w:tcW w:w="720" w:type="dxa"/>
                  <w:tcBorders>
                    <w:tl2br w:val="nil"/>
                    <w:tr2bl w:val="nil"/>
                  </w:tcBorders>
                  <w:noWrap w:val="0"/>
                  <w:vAlign w:val="center"/>
                </w:tcPr>
                <w:p w14:paraId="56CF3B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4</w:t>
                  </w:r>
                </w:p>
              </w:tc>
              <w:tc>
                <w:tcPr>
                  <w:tcW w:w="1230" w:type="dxa"/>
                  <w:vMerge w:val="continue"/>
                  <w:tcBorders>
                    <w:tl2br w:val="nil"/>
                    <w:tr2bl w:val="nil"/>
                  </w:tcBorders>
                  <w:noWrap w:val="0"/>
                  <w:vAlign w:val="center"/>
                </w:tcPr>
                <w:p w14:paraId="39A39E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c>
                <w:tcPr>
                  <w:tcW w:w="1515" w:type="dxa"/>
                  <w:vMerge w:val="continue"/>
                  <w:tcBorders>
                    <w:tl2br w:val="nil"/>
                    <w:tr2bl w:val="nil"/>
                  </w:tcBorders>
                  <w:noWrap w:val="0"/>
                  <w:vAlign w:val="center"/>
                </w:tcPr>
                <w:p w14:paraId="13B3A0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c>
                <w:tcPr>
                  <w:tcW w:w="2499" w:type="dxa"/>
                  <w:vMerge w:val="continue"/>
                  <w:tcBorders>
                    <w:tl2br w:val="nil"/>
                    <w:tr2bl w:val="nil"/>
                  </w:tcBorders>
                  <w:noWrap w:val="0"/>
                  <w:vAlign w:val="center"/>
                </w:tcPr>
                <w:p w14:paraId="31C3B7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pPr>
                </w:p>
              </w:tc>
            </w:tr>
            <w:tr w14:paraId="57EEF1D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77" w:type="dxa"/>
                  <w:gridSpan w:val="6"/>
                  <w:tcBorders>
                    <w:tl2br w:val="nil"/>
                    <w:tr2bl w:val="nil"/>
                  </w:tcBorders>
                  <w:noWrap w:val="0"/>
                  <w:vAlign w:val="center"/>
                </w:tcPr>
                <w:p w14:paraId="5BDA1F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lang w:val="en-US" w:eastAsia="zh-CN"/>
                    </w:rPr>
                  </w:pPr>
                  <w:r>
                    <w:rPr>
                      <w:rFonts w:hint="eastAsia"/>
                      <w:lang w:val="en-US" w:eastAsia="zh-CN"/>
                    </w:rPr>
                    <w:t>注：监测点位图见附</w:t>
                  </w:r>
                  <w:r>
                    <w:rPr>
                      <w:rFonts w:hint="eastAsia" w:ascii="Times New Roman" w:hAnsi="Times New Roman" w:eastAsia="宋体" w:cs="Times New Roman"/>
                      <w:sz w:val="21"/>
                      <w:szCs w:val="21"/>
                      <w:lang w:val="en-US" w:eastAsia="zh-CN"/>
                    </w:rPr>
                    <w:t>图4</w:t>
                  </w:r>
                </w:p>
              </w:tc>
            </w:tr>
          </w:tbl>
          <w:p w14:paraId="243C326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b/>
                <w:bCs/>
                <w:sz w:val="21"/>
                <w:szCs w:val="21"/>
                <w:lang w:val="en-US" w:eastAsia="zh-CN"/>
              </w:rPr>
            </w:pPr>
            <w:r>
              <w:rPr>
                <w:rFonts w:hint="eastAsia"/>
                <w:b/>
                <w:bCs/>
                <w:sz w:val="21"/>
                <w:szCs w:val="21"/>
                <w:lang w:eastAsia="zh-CN"/>
              </w:rPr>
              <w:t>检测方法：</w:t>
            </w:r>
          </w:p>
          <w:p w14:paraId="0724B640">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表</w:t>
            </w:r>
            <w:r>
              <w:rPr>
                <w:rFonts w:hint="default" w:ascii="Times New Roman" w:hAnsi="Times New Roman" w:cs="Times New Roman"/>
                <w:b/>
                <w:bCs/>
                <w:color w:val="000000" w:themeColor="text1"/>
                <w:lang w:val="en-US" w:eastAsia="zh-CN"/>
                <w14:textFill>
                  <w14:solidFill>
                    <w14:schemeClr w14:val="tx1"/>
                  </w14:solidFill>
                </w14:textFill>
              </w:rPr>
              <w:t>6-2</w:t>
            </w:r>
            <w:r>
              <w:rPr>
                <w:rFonts w:hint="default" w:ascii="Times New Roman" w:hAnsi="Times New Roman" w:cs="Times New Roman"/>
                <w:b/>
                <w:bCs/>
                <w:color w:val="000000" w:themeColor="text1"/>
                <w:lang w:eastAsia="zh-CN"/>
                <w14:textFill>
                  <w14:solidFill>
                    <w14:schemeClr w14:val="tx1"/>
                  </w14:solidFill>
                </w14:textFill>
              </w:rPr>
              <w:t>监测</w:t>
            </w:r>
            <w:r>
              <w:rPr>
                <w:rFonts w:hint="default" w:ascii="Times New Roman" w:hAnsi="Times New Roman" w:cs="Times New Roman"/>
                <w:b/>
                <w:bCs/>
                <w:color w:val="000000" w:themeColor="text1"/>
                <w14:textFill>
                  <w14:solidFill>
                    <w14:schemeClr w14:val="tx1"/>
                  </w14:solidFill>
                </w14:textFill>
              </w:rPr>
              <w:t>分析方法</w:t>
            </w:r>
            <w:r>
              <w:rPr>
                <w:rFonts w:hint="eastAsia" w:ascii="Times New Roman" w:hAnsi="Times New Roman" w:cs="Times New Roman"/>
                <w:b/>
                <w:bCs/>
                <w:color w:val="000000" w:themeColor="text1"/>
                <w:lang w:eastAsia="zh-CN"/>
                <w14:textFill>
                  <w14:solidFill>
                    <w14:schemeClr w14:val="tx1"/>
                  </w14:solidFill>
                </w14:textFill>
              </w:rPr>
              <w:t>和仪器设备</w:t>
            </w:r>
            <w:r>
              <w:rPr>
                <w:rFonts w:hint="default" w:ascii="Times New Roman" w:hAnsi="Times New Roman" w:cs="Times New Roman"/>
                <w:b/>
                <w:bCs/>
                <w:color w:val="000000" w:themeColor="text1"/>
                <w:lang w:eastAsia="zh-CN"/>
                <w14:textFill>
                  <w14:solidFill>
                    <w14:schemeClr w14:val="tx1"/>
                  </w14:solidFill>
                </w14:textFill>
              </w:rPr>
              <w:t>一览表</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3174"/>
              <w:gridCol w:w="1394"/>
              <w:gridCol w:w="2655"/>
            </w:tblGrid>
            <w:tr w14:paraId="5E0585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noWrap w:val="0"/>
                  <w:vAlign w:val="center"/>
                </w:tcPr>
                <w:p w14:paraId="1385B2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cs="Times New Roman"/>
                      <w:b/>
                      <w:bCs/>
                    </w:rPr>
                  </w:pPr>
                  <w:r>
                    <w:rPr>
                      <w:rFonts w:hint="default" w:ascii="Times New Roman" w:hAnsi="Times New Roman" w:cs="Times New Roman"/>
                      <w:b/>
                      <w:bCs/>
                      <w:lang w:eastAsia="zh-CN"/>
                    </w:rPr>
                    <w:t>监测</w:t>
                  </w:r>
                  <w:r>
                    <w:rPr>
                      <w:rFonts w:hint="default" w:ascii="Times New Roman" w:hAnsi="Times New Roman" w:cs="Times New Roman"/>
                      <w:b/>
                      <w:bCs/>
                    </w:rPr>
                    <w:t>项目</w:t>
                  </w:r>
                </w:p>
              </w:tc>
              <w:tc>
                <w:tcPr>
                  <w:tcW w:w="1892" w:type="pct"/>
                  <w:noWrap w:val="0"/>
                  <w:vAlign w:val="center"/>
                </w:tcPr>
                <w:p w14:paraId="77F47B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bCs/>
                      <w:lang w:eastAsia="zh-CN"/>
                    </w:rPr>
                  </w:pPr>
                  <w:r>
                    <w:rPr>
                      <w:rFonts w:hint="default" w:ascii="Times New Roman" w:hAnsi="Times New Roman" w:cs="Times New Roman"/>
                      <w:b/>
                      <w:bCs/>
                      <w:lang w:eastAsia="zh-CN"/>
                    </w:rPr>
                    <w:t>检测方法名称和标号</w:t>
                  </w:r>
                </w:p>
              </w:tc>
              <w:tc>
                <w:tcPr>
                  <w:tcW w:w="831" w:type="pct"/>
                  <w:noWrap w:val="0"/>
                  <w:vAlign w:val="center"/>
                </w:tcPr>
                <w:p w14:paraId="50C7B2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bCs/>
                      <w:lang w:eastAsia="zh-CN"/>
                    </w:rPr>
                  </w:pPr>
                  <w:r>
                    <w:rPr>
                      <w:rFonts w:hint="default" w:ascii="Times New Roman" w:hAnsi="Times New Roman" w:cs="Times New Roman"/>
                      <w:b/>
                      <w:bCs/>
                    </w:rPr>
                    <w:t>方法</w:t>
                  </w:r>
                  <w:r>
                    <w:rPr>
                      <w:rFonts w:hint="default" w:ascii="Times New Roman" w:hAnsi="Times New Roman" w:cs="Times New Roman"/>
                      <w:b/>
                      <w:bCs/>
                      <w:lang w:eastAsia="zh-CN"/>
                    </w:rPr>
                    <w:t>检出限</w:t>
                  </w:r>
                </w:p>
              </w:tc>
              <w:tc>
                <w:tcPr>
                  <w:tcW w:w="1582" w:type="pct"/>
                  <w:noWrap w:val="0"/>
                  <w:vAlign w:val="center"/>
                </w:tcPr>
                <w:p w14:paraId="1F7196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cs="Times New Roman"/>
                      <w:b/>
                      <w:bCs/>
                    </w:rPr>
                  </w:pPr>
                  <w:r>
                    <w:rPr>
                      <w:rFonts w:hint="default" w:ascii="Times New Roman" w:hAnsi="Times New Roman" w:cs="Times New Roman"/>
                      <w:b/>
                      <w:bCs/>
                      <w:szCs w:val="21"/>
                    </w:rPr>
                    <w:t>分析仪器及编号</w:t>
                  </w:r>
                </w:p>
              </w:tc>
            </w:tr>
            <w:tr w14:paraId="016F2A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380C10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pH值</w:t>
                  </w:r>
                </w:p>
              </w:tc>
              <w:tc>
                <w:tcPr>
                  <w:tcW w:w="1892" w:type="pct"/>
                  <w:shd w:val="clear" w:color="auto" w:fill="auto"/>
                  <w:noWrap w:val="0"/>
                  <w:vAlign w:val="center"/>
                </w:tcPr>
                <w:p w14:paraId="59C048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 xml:space="preserve">水质 pH值的测定 电极法（HJ1147-2020） </w:t>
                  </w:r>
                </w:p>
              </w:tc>
              <w:tc>
                <w:tcPr>
                  <w:tcW w:w="831" w:type="pct"/>
                  <w:shd w:val="clear" w:color="auto" w:fill="auto"/>
                  <w:noWrap w:val="0"/>
                  <w:vAlign w:val="center"/>
                </w:tcPr>
                <w:p w14:paraId="296627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1582" w:type="pct"/>
                  <w:shd w:val="clear" w:color="auto" w:fill="auto"/>
                  <w:noWrap w:val="0"/>
                  <w:vAlign w:val="center"/>
                </w:tcPr>
                <w:p w14:paraId="25E71F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便携式多参数分析仪ZYJC-099</w:t>
                  </w:r>
                </w:p>
              </w:tc>
            </w:tr>
            <w:tr w14:paraId="160C7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0DA6B1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CODcr</w:t>
                  </w:r>
                </w:p>
              </w:tc>
              <w:tc>
                <w:tcPr>
                  <w:tcW w:w="1892" w:type="pct"/>
                  <w:shd w:val="clear" w:color="auto" w:fill="auto"/>
                  <w:noWrap w:val="0"/>
                  <w:vAlign w:val="center"/>
                </w:tcPr>
                <w:p w14:paraId="639EE6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 xml:space="preserve"> 水质 化学需氧量的测定 重铬酸盐法（HJ828-2017 ）</w:t>
                  </w:r>
                </w:p>
              </w:tc>
              <w:tc>
                <w:tcPr>
                  <w:tcW w:w="831" w:type="pct"/>
                  <w:shd w:val="clear" w:color="auto" w:fill="auto"/>
                  <w:noWrap w:val="0"/>
                  <w:vAlign w:val="center"/>
                </w:tcPr>
                <w:p w14:paraId="7557E6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4mg/L</w:t>
                  </w:r>
                </w:p>
              </w:tc>
              <w:tc>
                <w:tcPr>
                  <w:tcW w:w="1582" w:type="pct"/>
                  <w:shd w:val="clear" w:color="auto" w:fill="auto"/>
                  <w:noWrap w:val="0"/>
                  <w:vAlign w:val="center"/>
                </w:tcPr>
                <w:p w14:paraId="3AFA3E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HCA-102标准COD消解器ZYJC-071</w:t>
                  </w:r>
                </w:p>
              </w:tc>
            </w:tr>
            <w:tr w14:paraId="4DB98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0E96D8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BOD</w:t>
                  </w:r>
                  <w:r>
                    <w:rPr>
                      <w:rFonts w:hint="default" w:ascii="Times New Roman" w:hAnsi="Times New Roman" w:eastAsia="宋体" w:cs="Times New Roman"/>
                      <w:sz w:val="21"/>
                      <w:szCs w:val="21"/>
                      <w:vertAlign w:val="subscript"/>
                      <w:lang w:val="en-US" w:eastAsia="zh-CN"/>
                    </w:rPr>
                    <w:t>5</w:t>
                  </w:r>
                </w:p>
              </w:tc>
              <w:tc>
                <w:tcPr>
                  <w:tcW w:w="1892" w:type="pct"/>
                  <w:shd w:val="clear" w:color="auto" w:fill="auto"/>
                  <w:noWrap w:val="0"/>
                  <w:vAlign w:val="center"/>
                </w:tcPr>
                <w:p w14:paraId="66A3DE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水质 五日生化需氧量（BOD5)的测定 稀释与接种法（HJ505-2009）</w:t>
                  </w:r>
                </w:p>
              </w:tc>
              <w:tc>
                <w:tcPr>
                  <w:tcW w:w="831" w:type="pct"/>
                  <w:shd w:val="clear" w:color="auto" w:fill="auto"/>
                  <w:noWrap w:val="0"/>
                  <w:vAlign w:val="center"/>
                </w:tcPr>
                <w:p w14:paraId="3027CF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0.5mg/L</w:t>
                  </w:r>
                </w:p>
              </w:tc>
              <w:tc>
                <w:tcPr>
                  <w:tcW w:w="1582" w:type="pct"/>
                  <w:shd w:val="clear" w:color="auto" w:fill="auto"/>
                  <w:noWrap w:val="0"/>
                  <w:vAlign w:val="center"/>
                </w:tcPr>
                <w:p w14:paraId="3E2379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生化培养箱ZYJC-102</w:t>
                  </w:r>
                </w:p>
                <w:p w14:paraId="3C6CAF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便携式溶解氧测定仪ZYJC-098</w:t>
                  </w:r>
                </w:p>
              </w:tc>
            </w:tr>
            <w:tr w14:paraId="7E760C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4AEE6B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悬浮物</w:t>
                  </w:r>
                </w:p>
              </w:tc>
              <w:tc>
                <w:tcPr>
                  <w:tcW w:w="1892" w:type="pct"/>
                  <w:shd w:val="clear" w:color="auto" w:fill="auto"/>
                  <w:noWrap w:val="0"/>
                  <w:vAlign w:val="center"/>
                </w:tcPr>
                <w:p w14:paraId="00CDE2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水质 悬浮物的测定 重量法（GB/T 11901-1989）</w:t>
                  </w:r>
                </w:p>
              </w:tc>
              <w:tc>
                <w:tcPr>
                  <w:tcW w:w="831" w:type="pct"/>
                  <w:shd w:val="clear" w:color="auto" w:fill="auto"/>
                  <w:noWrap w:val="0"/>
                  <w:vAlign w:val="center"/>
                </w:tcPr>
                <w:p w14:paraId="37D134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lang w:val="en-US" w:eastAsia="zh-CN"/>
                    </w:rPr>
                    <w:t>mg/L</w:t>
                  </w:r>
                </w:p>
              </w:tc>
              <w:tc>
                <w:tcPr>
                  <w:tcW w:w="1582" w:type="pct"/>
                  <w:shd w:val="clear" w:color="auto" w:fill="auto"/>
                  <w:noWrap w:val="0"/>
                  <w:vAlign w:val="center"/>
                </w:tcPr>
                <w:p w14:paraId="19B335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分析天平（万分之一） ZYJC-027</w:t>
                  </w:r>
                </w:p>
              </w:tc>
            </w:tr>
            <w:tr w14:paraId="5E0FCE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3B3A29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氨氮</w:t>
                  </w:r>
                </w:p>
              </w:tc>
              <w:tc>
                <w:tcPr>
                  <w:tcW w:w="1892" w:type="pct"/>
                  <w:shd w:val="clear" w:color="auto" w:fill="auto"/>
                  <w:noWrap w:val="0"/>
                  <w:vAlign w:val="center"/>
                </w:tcPr>
                <w:p w14:paraId="1C523D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水质 氨氮的测定 纳氏试剂分光光度法 （HJ535-2009）</w:t>
                  </w:r>
                </w:p>
              </w:tc>
              <w:tc>
                <w:tcPr>
                  <w:tcW w:w="831" w:type="pct"/>
                  <w:shd w:val="clear" w:color="auto" w:fill="auto"/>
                  <w:noWrap w:val="0"/>
                  <w:vAlign w:val="center"/>
                </w:tcPr>
                <w:p w14:paraId="2E2114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0.025</w:t>
                  </w:r>
                  <w:r>
                    <w:rPr>
                      <w:rFonts w:hint="default" w:ascii="Times New Roman" w:hAnsi="Times New Roman" w:eastAsia="宋体" w:cs="Times New Roman"/>
                      <w:sz w:val="21"/>
                      <w:szCs w:val="21"/>
                      <w:lang w:val="en-US" w:eastAsia="zh-CN"/>
                    </w:rPr>
                    <w:t>mg/L</w:t>
                  </w:r>
                </w:p>
              </w:tc>
              <w:tc>
                <w:tcPr>
                  <w:tcW w:w="1582" w:type="pct"/>
                  <w:shd w:val="clear" w:color="auto" w:fill="auto"/>
                  <w:noWrap w:val="0"/>
                  <w:vAlign w:val="center"/>
                </w:tcPr>
                <w:p w14:paraId="15DFBF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可见分光光度计</w:t>
                  </w:r>
                </w:p>
                <w:p w14:paraId="725247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ZYJC-095</w:t>
                  </w:r>
                </w:p>
              </w:tc>
            </w:tr>
            <w:tr w14:paraId="442FD3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55F17A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总磷</w:t>
                  </w:r>
                </w:p>
              </w:tc>
              <w:tc>
                <w:tcPr>
                  <w:tcW w:w="1892" w:type="pct"/>
                  <w:shd w:val="clear" w:color="auto" w:fill="auto"/>
                  <w:noWrap w:val="0"/>
                  <w:vAlign w:val="center"/>
                </w:tcPr>
                <w:p w14:paraId="78492C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水质 总磷的测定 钼酸铵分光光度法 （GB/T 11893-1989）</w:t>
                  </w:r>
                </w:p>
              </w:tc>
              <w:tc>
                <w:tcPr>
                  <w:tcW w:w="831" w:type="pct"/>
                  <w:shd w:val="clear" w:color="auto" w:fill="auto"/>
                  <w:noWrap w:val="0"/>
                  <w:vAlign w:val="center"/>
                </w:tcPr>
                <w:p w14:paraId="2FF9DF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0.01mg/L</w:t>
                  </w:r>
                </w:p>
              </w:tc>
              <w:tc>
                <w:tcPr>
                  <w:tcW w:w="1582" w:type="pct"/>
                  <w:shd w:val="clear" w:color="auto" w:fill="auto"/>
                  <w:noWrap w:val="0"/>
                  <w:vAlign w:val="center"/>
                </w:tcPr>
                <w:p w14:paraId="67264D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可见分光光度计</w:t>
                  </w:r>
                </w:p>
                <w:p w14:paraId="0FB0E6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ZYJC-095</w:t>
                  </w:r>
                </w:p>
              </w:tc>
            </w:tr>
            <w:tr w14:paraId="4FA14D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65CFEE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总氮</w:t>
                  </w:r>
                </w:p>
              </w:tc>
              <w:tc>
                <w:tcPr>
                  <w:tcW w:w="1892" w:type="pct"/>
                  <w:shd w:val="clear" w:color="auto" w:fill="auto"/>
                  <w:noWrap w:val="0"/>
                  <w:vAlign w:val="center"/>
                </w:tcPr>
                <w:p w14:paraId="192C37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水质 总氮的测定 碱性过硫酸钾消解紫外分光光度法 （HJ636-2012）</w:t>
                  </w:r>
                </w:p>
              </w:tc>
              <w:tc>
                <w:tcPr>
                  <w:tcW w:w="831" w:type="pct"/>
                  <w:shd w:val="clear" w:color="auto" w:fill="auto"/>
                  <w:noWrap w:val="0"/>
                  <w:vAlign w:val="center"/>
                </w:tcPr>
                <w:p w14:paraId="0BCCAD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0.05</w:t>
                  </w:r>
                  <w:r>
                    <w:rPr>
                      <w:rFonts w:hint="default" w:ascii="Times New Roman" w:hAnsi="Times New Roman" w:eastAsia="宋体" w:cs="Times New Roman"/>
                      <w:sz w:val="21"/>
                      <w:szCs w:val="21"/>
                      <w:lang w:val="en-US" w:eastAsia="zh-CN"/>
                    </w:rPr>
                    <w:t>mg/L</w:t>
                  </w:r>
                </w:p>
              </w:tc>
              <w:tc>
                <w:tcPr>
                  <w:tcW w:w="1582" w:type="pct"/>
                  <w:shd w:val="clear" w:color="auto" w:fill="auto"/>
                  <w:noWrap w:val="0"/>
                  <w:vAlign w:val="center"/>
                </w:tcPr>
                <w:p w14:paraId="6AAA59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紫外可见分光光度计ZYJC-029</w:t>
                  </w:r>
                </w:p>
              </w:tc>
            </w:tr>
            <w:tr w14:paraId="17D38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46B169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动植物油类</w:t>
                  </w:r>
                </w:p>
              </w:tc>
              <w:tc>
                <w:tcPr>
                  <w:tcW w:w="1892" w:type="pct"/>
                  <w:shd w:val="clear" w:color="auto" w:fill="auto"/>
                  <w:noWrap w:val="0"/>
                  <w:vAlign w:val="center"/>
                </w:tcPr>
                <w:p w14:paraId="311F1D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水质 石油类和动植物油类的测定 红外分光光度法（HJ637-2018）</w:t>
                  </w:r>
                </w:p>
              </w:tc>
              <w:tc>
                <w:tcPr>
                  <w:tcW w:w="831" w:type="pct"/>
                  <w:shd w:val="clear" w:color="auto" w:fill="auto"/>
                  <w:noWrap w:val="0"/>
                  <w:vAlign w:val="center"/>
                </w:tcPr>
                <w:p w14:paraId="058F01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0.06</w:t>
                  </w:r>
                  <w:r>
                    <w:rPr>
                      <w:rFonts w:hint="default" w:ascii="Times New Roman" w:hAnsi="Times New Roman" w:eastAsia="宋体" w:cs="Times New Roman"/>
                      <w:sz w:val="21"/>
                      <w:szCs w:val="21"/>
                      <w:lang w:val="en-US" w:eastAsia="zh-CN"/>
                    </w:rPr>
                    <w:t xml:space="preserve">mg/L </w:t>
                  </w:r>
                </w:p>
              </w:tc>
              <w:tc>
                <w:tcPr>
                  <w:tcW w:w="1582" w:type="pct"/>
                  <w:shd w:val="clear" w:color="auto" w:fill="auto"/>
                  <w:noWrap w:val="0"/>
                  <w:vAlign w:val="center"/>
                </w:tcPr>
                <w:p w14:paraId="0FD1CF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红外分光测油仪ZYJC-030</w:t>
                  </w:r>
                </w:p>
              </w:tc>
            </w:tr>
            <w:tr w14:paraId="65799F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pct"/>
                  <w:shd w:val="clear" w:color="auto" w:fill="auto"/>
                  <w:noWrap w:val="0"/>
                  <w:vAlign w:val="center"/>
                </w:tcPr>
                <w:p w14:paraId="31A493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噪声</w:t>
                  </w:r>
                </w:p>
              </w:tc>
              <w:tc>
                <w:tcPr>
                  <w:tcW w:w="1892" w:type="pct"/>
                  <w:shd w:val="clear" w:color="auto" w:fill="auto"/>
                  <w:noWrap w:val="0"/>
                  <w:vAlign w:val="center"/>
                </w:tcPr>
                <w:p w14:paraId="10758F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 xml:space="preserve">《工业企业厂界环境噪声排放标准》（GB 12348-2008）                      </w:t>
                  </w:r>
                </w:p>
              </w:tc>
              <w:tc>
                <w:tcPr>
                  <w:tcW w:w="831" w:type="pct"/>
                  <w:shd w:val="clear" w:color="auto" w:fill="auto"/>
                  <w:noWrap w:val="0"/>
                  <w:vAlign w:val="center"/>
                </w:tcPr>
                <w:p w14:paraId="21A7A2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1582" w:type="pct"/>
                  <w:shd w:val="clear" w:color="auto" w:fill="auto"/>
                  <w:noWrap w:val="0"/>
                  <w:vAlign w:val="center"/>
                </w:tcPr>
                <w:p w14:paraId="2BCDBB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噪声频谱分析仪ZYJC-077</w:t>
                  </w:r>
                </w:p>
              </w:tc>
            </w:tr>
          </w:tbl>
          <w:p w14:paraId="503E8BBA">
            <w:pPr>
              <w:pStyle w:val="12"/>
              <w:keepNext w:val="0"/>
              <w:keepLines w:val="0"/>
              <w:pageBreakBefore w:val="0"/>
              <w:widowControl w:val="0"/>
              <w:kinsoku/>
              <w:wordWrap/>
              <w:overflowPunct/>
              <w:topLinePunct w:val="0"/>
              <w:autoSpaceDE/>
              <w:autoSpaceDN/>
              <w:bidi w:val="0"/>
              <w:adjustRightInd w:val="0"/>
              <w:snapToGrid w:val="0"/>
              <w:spacing w:line="240" w:lineRule="auto"/>
              <w:jc w:val="both"/>
              <w:textAlignment w:val="auto"/>
              <w:outlineLvl w:val="9"/>
              <w:rPr>
                <w:color w:val="auto"/>
                <w:sz w:val="21"/>
                <w:szCs w:val="21"/>
              </w:rPr>
            </w:pPr>
          </w:p>
        </w:tc>
      </w:tr>
    </w:tbl>
    <w:p w14:paraId="6FFEBB16">
      <w:pPr>
        <w:bidi w:val="0"/>
        <w:rPr>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7" w:charSpace="0"/>
        </w:sectPr>
      </w:pPr>
    </w:p>
    <w:p w14:paraId="4F2DD3BF">
      <w:pPr>
        <w:pStyle w:val="3"/>
        <w:rPr>
          <w:rFonts w:hint="eastAsia"/>
          <w:b/>
          <w:bCs w:val="0"/>
          <w:color w:val="000000" w:themeColor="text1"/>
          <w:sz w:val="28"/>
          <w:szCs w:val="28"/>
          <w:lang w:val="en-US" w:eastAsia="zh-CN"/>
          <w14:textFill>
            <w14:solidFill>
              <w14:schemeClr w14:val="tx1"/>
            </w14:solidFill>
          </w14:textFill>
        </w:rPr>
      </w:pPr>
      <w:bookmarkStart w:id="42" w:name="_Toc7207"/>
      <w:bookmarkStart w:id="43" w:name="_Toc18540"/>
      <w:bookmarkStart w:id="44" w:name="_Toc30220"/>
      <w:bookmarkStart w:id="45" w:name="_Toc25289"/>
      <w:r>
        <w:rPr>
          <w:b/>
          <w:bCs w:val="0"/>
          <w:color w:val="000000" w:themeColor="text1"/>
          <w:sz w:val="28"/>
          <w:szCs w:val="28"/>
          <w:lang w:val="en-US" w:eastAsia="zh-CN"/>
          <w14:textFill>
            <w14:solidFill>
              <w14:schemeClr w14:val="tx1"/>
            </w14:solidFill>
          </w14:textFill>
        </w:rPr>
        <w:t>表</w:t>
      </w:r>
      <w:r>
        <w:rPr>
          <w:rFonts w:hint="eastAsia"/>
          <w:b/>
          <w:bCs w:val="0"/>
          <w:color w:val="000000" w:themeColor="text1"/>
          <w:sz w:val="28"/>
          <w:szCs w:val="28"/>
          <w:lang w:val="en-US" w:eastAsia="zh-CN"/>
          <w14:textFill>
            <w14:solidFill>
              <w14:schemeClr w14:val="tx1"/>
            </w14:solidFill>
          </w14:textFill>
        </w:rPr>
        <w:t>七 验收监测结果</w:t>
      </w:r>
      <w:bookmarkEnd w:id="42"/>
      <w:bookmarkEnd w:id="43"/>
      <w:bookmarkEnd w:id="44"/>
      <w:bookmarkEnd w:id="45"/>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1064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1" w:hRule="atLeast"/>
          <w:jc w:val="center"/>
        </w:trPr>
        <w:tc>
          <w:tcPr>
            <w:tcW w:w="5000" w:type="pct"/>
            <w:noWrap w:val="0"/>
            <w:vAlign w:val="top"/>
          </w:tcPr>
          <w:p w14:paraId="23C025F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验收监测期间生产工况记录：</w:t>
            </w:r>
          </w:p>
          <w:p w14:paraId="2E986527">
            <w:pPr>
              <w:pStyle w:val="12"/>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验收监测期间，</w:t>
            </w:r>
            <w:r>
              <w:rPr>
                <w:rFonts w:hint="default" w:ascii="Times New Roman" w:hAnsi="Times New Roman" w:cs="Times New Roman"/>
                <w:color w:val="auto"/>
                <w:sz w:val="24"/>
                <w:szCs w:val="24"/>
                <w:lang w:val="en-US" w:eastAsia="zh-CN"/>
              </w:rPr>
              <w:t>生产负荷如下：</w:t>
            </w:r>
          </w:p>
          <w:p w14:paraId="6F7AB5B2">
            <w:pPr>
              <w:keepNext w:val="0"/>
              <w:keepLines w:val="0"/>
              <w:pageBreakBefore w:val="0"/>
              <w:widowControl w:val="0"/>
              <w:kinsoku/>
              <w:wordWrap/>
              <w:overflowPunct/>
              <w:topLinePunct w:val="0"/>
              <w:bidi w:val="0"/>
              <w:adjustRightInd w:val="0"/>
              <w:snapToGrid w:val="0"/>
              <w:spacing w:line="240" w:lineRule="auto"/>
              <w:ind w:firstLine="422" w:firstLineChars="20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rPr>
              <w:t>7-1</w:t>
            </w:r>
            <w:r>
              <w:rPr>
                <w:rFonts w:hint="default" w:ascii="Times New Roman" w:hAnsi="Times New Roman" w:cs="Times New Roman"/>
                <w:b/>
                <w:bCs/>
                <w:color w:val="auto"/>
                <w:sz w:val="21"/>
                <w:szCs w:val="21"/>
              </w:rPr>
              <w:t xml:space="preserve"> 监测期间生产负荷情况表</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1416"/>
              <w:gridCol w:w="1679"/>
              <w:gridCol w:w="1828"/>
              <w:gridCol w:w="1660"/>
            </w:tblGrid>
            <w:tr w14:paraId="41C900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032" w:type="pct"/>
                  <w:tcBorders>
                    <w:tl2br w:val="nil"/>
                    <w:tr2bl w:val="nil"/>
                  </w:tcBorders>
                  <w:vAlign w:val="center"/>
                </w:tcPr>
                <w:p w14:paraId="5E21A91D">
                  <w:pPr>
                    <w:snapToGrid w:val="0"/>
                    <w:spacing w:line="300" w:lineRule="exact"/>
                    <w:jc w:val="center"/>
                    <w:rPr>
                      <w:rFonts w:hint="default"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产品</w:t>
                  </w:r>
                </w:p>
              </w:tc>
              <w:tc>
                <w:tcPr>
                  <w:tcW w:w="853" w:type="pct"/>
                  <w:tcBorders>
                    <w:tl2br w:val="nil"/>
                    <w:tr2bl w:val="nil"/>
                  </w:tcBorders>
                  <w:vAlign w:val="center"/>
                </w:tcPr>
                <w:p w14:paraId="233D1500">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设计</w:t>
                  </w:r>
                  <w:r>
                    <w:rPr>
                      <w:rFonts w:hint="eastAsia" w:ascii="Times New Roman" w:hAnsi="Times New Roman" w:eastAsia="宋体" w:cs="Times New Roman"/>
                      <w:b/>
                      <w:bCs/>
                      <w:sz w:val="21"/>
                      <w:szCs w:val="21"/>
                      <w:lang w:val="en-US" w:eastAsia="zh-CN"/>
                    </w:rPr>
                    <w:t>生产</w:t>
                  </w:r>
                </w:p>
              </w:tc>
              <w:tc>
                <w:tcPr>
                  <w:tcW w:w="1011" w:type="pct"/>
                  <w:tcBorders>
                    <w:tl2br w:val="nil"/>
                    <w:tr2bl w:val="nil"/>
                  </w:tcBorders>
                  <w:vAlign w:val="center"/>
                </w:tcPr>
                <w:p w14:paraId="49D08E4E">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监测日期</w:t>
                  </w:r>
                </w:p>
              </w:tc>
              <w:tc>
                <w:tcPr>
                  <w:tcW w:w="1101" w:type="pct"/>
                  <w:tcBorders>
                    <w:tl2br w:val="nil"/>
                    <w:tr2bl w:val="nil"/>
                  </w:tcBorders>
                  <w:vAlign w:val="center"/>
                </w:tcPr>
                <w:p w14:paraId="4525E912">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实际</w:t>
                  </w:r>
                  <w:r>
                    <w:rPr>
                      <w:rFonts w:hint="eastAsia" w:ascii="Times New Roman" w:hAnsi="Times New Roman" w:eastAsia="宋体" w:cs="Times New Roman"/>
                      <w:b/>
                      <w:bCs/>
                      <w:sz w:val="21"/>
                      <w:szCs w:val="21"/>
                      <w:lang w:val="en-US" w:eastAsia="zh-CN"/>
                    </w:rPr>
                    <w:t>生产</w:t>
                  </w:r>
                </w:p>
              </w:tc>
              <w:tc>
                <w:tcPr>
                  <w:tcW w:w="1000" w:type="pct"/>
                  <w:tcBorders>
                    <w:tl2br w:val="nil"/>
                    <w:tr2bl w:val="nil"/>
                  </w:tcBorders>
                  <w:vAlign w:val="center"/>
                </w:tcPr>
                <w:p w14:paraId="3A8F87C0">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生产负荷（%）</w:t>
                  </w:r>
                </w:p>
              </w:tc>
            </w:tr>
            <w:tr w14:paraId="1BDC88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032" w:type="pct"/>
                  <w:vMerge w:val="restart"/>
                  <w:tcBorders>
                    <w:tl2br w:val="nil"/>
                    <w:tr2bl w:val="nil"/>
                  </w:tcBorders>
                  <w:vAlign w:val="center"/>
                </w:tcPr>
                <w:p w14:paraId="449325EC">
                  <w:pPr>
                    <w:adjustRightIn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中耳雾化引流仪</w:t>
                  </w:r>
                </w:p>
              </w:tc>
              <w:tc>
                <w:tcPr>
                  <w:tcW w:w="853" w:type="pct"/>
                  <w:vMerge w:val="restart"/>
                  <w:tcBorders>
                    <w:tl2br w:val="nil"/>
                    <w:tr2bl w:val="nil"/>
                  </w:tcBorders>
                  <w:vAlign w:val="center"/>
                </w:tcPr>
                <w:p w14:paraId="324D1438">
                  <w:pPr>
                    <w:adjustRightIn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667台</w:t>
                  </w:r>
                  <w:r>
                    <w:rPr>
                      <w:rFonts w:hint="default" w:ascii="Times New Roman" w:hAnsi="Times New Roman" w:eastAsia="宋体" w:cs="Times New Roman"/>
                      <w:color w:val="auto"/>
                      <w:szCs w:val="21"/>
                      <w:lang w:val="en-US" w:eastAsia="zh-CN"/>
                    </w:rPr>
                    <w:t>/</w:t>
                  </w:r>
                  <w:r>
                    <w:rPr>
                      <w:rFonts w:hint="eastAsia" w:ascii="Times New Roman" w:hAnsi="Times New Roman" w:eastAsia="宋体" w:cs="Times New Roman"/>
                      <w:color w:val="auto"/>
                      <w:szCs w:val="21"/>
                      <w:lang w:val="en-US" w:eastAsia="zh-CN"/>
                    </w:rPr>
                    <w:t>天</w:t>
                  </w:r>
                </w:p>
              </w:tc>
              <w:tc>
                <w:tcPr>
                  <w:tcW w:w="1011" w:type="pct"/>
                  <w:tcBorders>
                    <w:tl2br w:val="nil"/>
                    <w:tr2bl w:val="nil"/>
                  </w:tcBorders>
                  <w:vAlign w:val="center"/>
                </w:tcPr>
                <w:p w14:paraId="64C19F27">
                  <w:pPr>
                    <w:adjustRightIn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2026.8.19</w:t>
                  </w:r>
                </w:p>
              </w:tc>
              <w:tc>
                <w:tcPr>
                  <w:tcW w:w="1101" w:type="pct"/>
                  <w:tcBorders>
                    <w:tl2br w:val="nil"/>
                    <w:tr2bl w:val="nil"/>
                  </w:tcBorders>
                  <w:vAlign w:val="center"/>
                </w:tcPr>
                <w:p w14:paraId="77D54618">
                  <w:pPr>
                    <w:adjustRightIn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6台</w:t>
                  </w:r>
                  <w:r>
                    <w:rPr>
                      <w:rFonts w:hint="default" w:ascii="Times New Roman" w:hAnsi="Times New Roman" w:eastAsia="宋体" w:cs="Times New Roman"/>
                      <w:color w:val="auto"/>
                      <w:szCs w:val="21"/>
                      <w:lang w:val="en-US" w:eastAsia="zh-CN"/>
                    </w:rPr>
                    <w:t>/</w:t>
                  </w:r>
                  <w:r>
                    <w:rPr>
                      <w:rFonts w:hint="eastAsia" w:ascii="Times New Roman" w:hAnsi="Times New Roman" w:eastAsia="宋体" w:cs="Times New Roman"/>
                      <w:color w:val="auto"/>
                      <w:szCs w:val="21"/>
                      <w:lang w:val="en-US" w:eastAsia="zh-CN"/>
                    </w:rPr>
                    <w:t>天</w:t>
                  </w:r>
                </w:p>
              </w:tc>
              <w:tc>
                <w:tcPr>
                  <w:tcW w:w="1000" w:type="pct"/>
                  <w:tcBorders>
                    <w:tl2br w:val="nil"/>
                    <w:tr2bl w:val="nil"/>
                  </w:tcBorders>
                  <w:vAlign w:val="center"/>
                </w:tcPr>
                <w:p w14:paraId="273FF6F8">
                  <w:pPr>
                    <w:adjustRightIn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0.89</w:t>
                  </w:r>
                </w:p>
              </w:tc>
            </w:tr>
            <w:tr w14:paraId="3FF78B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2" w:type="pct"/>
                  <w:vMerge w:val="continue"/>
                  <w:tcBorders>
                    <w:tl2br w:val="nil"/>
                    <w:tr2bl w:val="nil"/>
                  </w:tcBorders>
                  <w:vAlign w:val="center"/>
                </w:tcPr>
                <w:p w14:paraId="4B3104C3">
                  <w:pPr>
                    <w:adjustRightInd w:val="0"/>
                    <w:jc w:val="center"/>
                    <w:rPr>
                      <w:rFonts w:hint="default" w:ascii="Times New Roman" w:hAnsi="Times New Roman" w:eastAsia="宋体" w:cs="Times New Roman"/>
                      <w:color w:val="auto"/>
                      <w:szCs w:val="21"/>
                      <w:lang w:val="en-US" w:eastAsia="zh-CN"/>
                    </w:rPr>
                  </w:pPr>
                </w:p>
              </w:tc>
              <w:tc>
                <w:tcPr>
                  <w:tcW w:w="853" w:type="pct"/>
                  <w:vMerge w:val="continue"/>
                  <w:tcBorders>
                    <w:tl2br w:val="nil"/>
                    <w:tr2bl w:val="nil"/>
                  </w:tcBorders>
                  <w:vAlign w:val="center"/>
                </w:tcPr>
                <w:p w14:paraId="00375F7F">
                  <w:pPr>
                    <w:adjustRightInd w:val="0"/>
                    <w:jc w:val="center"/>
                    <w:rPr>
                      <w:rFonts w:hint="default" w:ascii="Times New Roman" w:hAnsi="Times New Roman" w:eastAsia="宋体" w:cs="Times New Roman"/>
                      <w:color w:val="auto"/>
                      <w:szCs w:val="21"/>
                      <w:lang w:val="en-US" w:eastAsia="zh-CN"/>
                    </w:rPr>
                  </w:pPr>
                </w:p>
              </w:tc>
              <w:tc>
                <w:tcPr>
                  <w:tcW w:w="1011" w:type="pct"/>
                  <w:tcBorders>
                    <w:tl2br w:val="nil"/>
                    <w:tr2bl w:val="nil"/>
                  </w:tcBorders>
                  <w:vAlign w:val="center"/>
                </w:tcPr>
                <w:p w14:paraId="128C8D2C">
                  <w:pPr>
                    <w:adjustRightIn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2026.8.20</w:t>
                  </w:r>
                </w:p>
              </w:tc>
              <w:tc>
                <w:tcPr>
                  <w:tcW w:w="1101" w:type="pct"/>
                  <w:tcBorders>
                    <w:tl2br w:val="nil"/>
                    <w:tr2bl w:val="nil"/>
                  </w:tcBorders>
                  <w:vAlign w:val="center"/>
                </w:tcPr>
                <w:p w14:paraId="7CD0068F">
                  <w:pPr>
                    <w:adjustRightIn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7台</w:t>
                  </w:r>
                  <w:r>
                    <w:rPr>
                      <w:rFonts w:hint="default" w:ascii="Times New Roman" w:hAnsi="Times New Roman" w:eastAsia="宋体" w:cs="Times New Roman"/>
                      <w:color w:val="auto"/>
                      <w:szCs w:val="21"/>
                      <w:lang w:val="en-US" w:eastAsia="zh-CN"/>
                    </w:rPr>
                    <w:t>/</w:t>
                  </w:r>
                  <w:r>
                    <w:rPr>
                      <w:rFonts w:hint="eastAsia" w:ascii="Times New Roman" w:hAnsi="Times New Roman" w:eastAsia="宋体" w:cs="Times New Roman"/>
                      <w:color w:val="auto"/>
                      <w:szCs w:val="21"/>
                      <w:lang w:val="en-US" w:eastAsia="zh-CN"/>
                    </w:rPr>
                    <w:t>天</w:t>
                  </w:r>
                </w:p>
              </w:tc>
              <w:tc>
                <w:tcPr>
                  <w:tcW w:w="1000" w:type="pct"/>
                  <w:tcBorders>
                    <w:tl2br w:val="nil"/>
                    <w:tr2bl w:val="nil"/>
                  </w:tcBorders>
                  <w:vAlign w:val="center"/>
                </w:tcPr>
                <w:p w14:paraId="4DB26714">
                  <w:pPr>
                    <w:adjustRightIn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1.04</w:t>
                  </w:r>
                </w:p>
              </w:tc>
            </w:tr>
          </w:tbl>
          <w:p w14:paraId="60245E60">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cs="Times New Roman"/>
                <w:b/>
                <w:color w:val="000000" w:themeColor="text1"/>
                <w:sz w:val="21"/>
                <w:szCs w:val="21"/>
                <w:lang w:val="en-US" w:eastAsia="zh-CN"/>
                <w14:textFill>
                  <w14:solidFill>
                    <w14:schemeClr w14:val="tx1"/>
                  </w14:solidFill>
                </w14:textFill>
              </w:rPr>
            </w:pPr>
            <w:r>
              <w:rPr>
                <w:rFonts w:hint="default" w:ascii="Times New Roman" w:hAnsi="Times New Roman" w:cs="Times New Roman"/>
                <w:b/>
                <w:color w:val="000000" w:themeColor="text1"/>
                <w:sz w:val="21"/>
                <w:szCs w:val="21"/>
                <w:lang w:val="en-US" w:eastAsia="zh-CN"/>
                <w14:textFill>
                  <w14:solidFill>
                    <w14:schemeClr w14:val="tx1"/>
                  </w14:solidFill>
                </w14:textFill>
              </w:rPr>
              <w:t>表7-</w:t>
            </w:r>
            <w:r>
              <w:rPr>
                <w:rFonts w:hint="eastAsia" w:ascii="Times New Roman" w:hAnsi="Times New Roman" w:cs="Times New Roman"/>
                <w:b/>
                <w:color w:val="000000" w:themeColor="text1"/>
                <w:sz w:val="21"/>
                <w:szCs w:val="21"/>
                <w:lang w:val="en-US" w:eastAsia="zh-CN"/>
                <w14:textFill>
                  <w14:solidFill>
                    <w14:schemeClr w14:val="tx1"/>
                  </w14:solidFill>
                </w14:textFill>
              </w:rPr>
              <w:t>2</w:t>
            </w:r>
            <w:r>
              <w:rPr>
                <w:rFonts w:hint="default" w:ascii="Times New Roman" w:hAnsi="Times New Roman" w:cs="Times New Roman"/>
                <w:b/>
                <w:color w:val="000000" w:themeColor="text1"/>
                <w:sz w:val="21"/>
                <w:szCs w:val="21"/>
                <w:lang w:val="en-US" w:eastAsia="zh-CN"/>
                <w14:textFill>
                  <w14:solidFill>
                    <w14:schemeClr w14:val="tx1"/>
                  </w14:solidFill>
                </w14:textFill>
              </w:rPr>
              <w:t>监测期间的气象条件</w:t>
            </w:r>
          </w:p>
          <w:tbl>
            <w:tblPr>
              <w:tblStyle w:val="32"/>
              <w:tblW w:w="4998"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490"/>
              <w:gridCol w:w="1364"/>
              <w:gridCol w:w="1256"/>
              <w:gridCol w:w="1842"/>
              <w:gridCol w:w="1128"/>
              <w:gridCol w:w="1217"/>
            </w:tblGrid>
            <w:tr w14:paraId="168A1EE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43" w:hRule="atLeast"/>
                <w:jc w:val="center"/>
              </w:trPr>
              <w:tc>
                <w:tcPr>
                  <w:tcW w:w="898" w:type="pct"/>
                  <w:tcBorders>
                    <w:tl2br w:val="nil"/>
                    <w:tr2bl w:val="nil"/>
                  </w:tcBorders>
                  <w:noWrap w:val="0"/>
                  <w:vAlign w:val="center"/>
                </w:tcPr>
                <w:p w14:paraId="42D81D7F">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监测日期</w:t>
                  </w:r>
                </w:p>
              </w:tc>
              <w:tc>
                <w:tcPr>
                  <w:tcW w:w="821" w:type="pct"/>
                  <w:tcBorders>
                    <w:tl2br w:val="nil"/>
                    <w:tr2bl w:val="nil"/>
                  </w:tcBorders>
                  <w:noWrap w:val="0"/>
                  <w:vAlign w:val="center"/>
                </w:tcPr>
                <w:p w14:paraId="3097785B">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气温</w:t>
                  </w:r>
                  <w:r>
                    <w:rPr>
                      <w:rFonts w:hint="eastAsia" w:ascii="Times New Roman" w:hAnsi="Times New Roman" w:cs="Times New Roman"/>
                      <w:b/>
                      <w:bCs/>
                      <w:sz w:val="21"/>
                      <w:szCs w:val="21"/>
                      <w:lang w:val="en-US" w:eastAsia="zh-CN"/>
                    </w:rPr>
                    <w:t>（</w:t>
                  </w:r>
                  <w:r>
                    <w:rPr>
                      <w:rFonts w:hint="default" w:ascii="Times New Roman" w:hAnsi="Times New Roman" w:eastAsia="宋体" w:cs="Times New Roman"/>
                      <w:b/>
                      <w:bCs/>
                      <w:sz w:val="21"/>
                      <w:szCs w:val="21"/>
                      <w:lang w:val="en-US" w:eastAsia="zh-CN"/>
                    </w:rPr>
                    <w:t>℃</w:t>
                  </w:r>
                  <w:r>
                    <w:rPr>
                      <w:rFonts w:hint="eastAsia" w:ascii="Times New Roman" w:hAnsi="Times New Roman" w:cs="Times New Roman"/>
                      <w:b/>
                      <w:bCs/>
                      <w:sz w:val="21"/>
                      <w:szCs w:val="21"/>
                      <w:lang w:val="en-US" w:eastAsia="zh-CN"/>
                    </w:rPr>
                    <w:t>）</w:t>
                  </w:r>
                </w:p>
              </w:tc>
              <w:tc>
                <w:tcPr>
                  <w:tcW w:w="756" w:type="pct"/>
                  <w:tcBorders>
                    <w:tl2br w:val="nil"/>
                    <w:tr2bl w:val="nil"/>
                  </w:tcBorders>
                  <w:noWrap w:val="0"/>
                  <w:vAlign w:val="center"/>
                </w:tcPr>
                <w:p w14:paraId="4C802B16">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天气状况</w:t>
                  </w:r>
                </w:p>
              </w:tc>
              <w:tc>
                <w:tcPr>
                  <w:tcW w:w="1109" w:type="pct"/>
                  <w:tcBorders>
                    <w:tl2br w:val="nil"/>
                    <w:tr2bl w:val="nil"/>
                  </w:tcBorders>
                  <w:noWrap w:val="0"/>
                  <w:vAlign w:val="center"/>
                </w:tcPr>
                <w:p w14:paraId="6EB15BEC">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气压</w:t>
                  </w:r>
                  <w:r>
                    <w:rPr>
                      <w:rFonts w:hint="eastAsia" w:ascii="Times New Roman" w:hAnsi="Times New Roman" w:cs="Times New Roman"/>
                      <w:b/>
                      <w:bCs/>
                      <w:sz w:val="21"/>
                      <w:szCs w:val="21"/>
                      <w:lang w:val="en-US" w:eastAsia="zh-CN"/>
                    </w:rPr>
                    <w:t>（</w:t>
                  </w:r>
                  <w:r>
                    <w:rPr>
                      <w:rFonts w:hint="default" w:ascii="Times New Roman" w:hAnsi="Times New Roman" w:eastAsia="宋体" w:cs="Times New Roman"/>
                      <w:b/>
                      <w:bCs/>
                      <w:sz w:val="21"/>
                      <w:szCs w:val="21"/>
                      <w:lang w:val="en-US" w:eastAsia="zh-CN"/>
                    </w:rPr>
                    <w:t>kpa</w:t>
                  </w:r>
                  <w:r>
                    <w:rPr>
                      <w:rFonts w:hint="eastAsia" w:ascii="Times New Roman" w:hAnsi="Times New Roman" w:cs="Times New Roman"/>
                      <w:b/>
                      <w:bCs/>
                      <w:sz w:val="21"/>
                      <w:szCs w:val="21"/>
                      <w:lang w:val="en-US" w:eastAsia="zh-CN"/>
                    </w:rPr>
                    <w:t>）</w:t>
                  </w:r>
                </w:p>
              </w:tc>
              <w:tc>
                <w:tcPr>
                  <w:tcW w:w="679" w:type="pct"/>
                  <w:tcBorders>
                    <w:tl2br w:val="nil"/>
                    <w:tr2bl w:val="nil"/>
                  </w:tcBorders>
                  <w:noWrap w:val="0"/>
                  <w:vAlign w:val="center"/>
                </w:tcPr>
                <w:p w14:paraId="27942A32">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风向</w:t>
                  </w:r>
                </w:p>
              </w:tc>
              <w:tc>
                <w:tcPr>
                  <w:tcW w:w="733" w:type="pct"/>
                  <w:tcBorders>
                    <w:tl2br w:val="nil"/>
                    <w:tr2bl w:val="nil"/>
                  </w:tcBorders>
                  <w:noWrap w:val="0"/>
                  <w:vAlign w:val="center"/>
                </w:tcPr>
                <w:p w14:paraId="08716EA8">
                  <w:pPr>
                    <w:snapToGrid w:val="0"/>
                    <w:spacing w:line="30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风速</w:t>
                  </w:r>
                  <w:r>
                    <w:rPr>
                      <w:rFonts w:hint="eastAsia" w:ascii="Times New Roman" w:hAnsi="Times New Roman" w:cs="Times New Roman"/>
                      <w:b/>
                      <w:bCs/>
                      <w:sz w:val="21"/>
                      <w:szCs w:val="21"/>
                      <w:lang w:val="en-US" w:eastAsia="zh-CN"/>
                    </w:rPr>
                    <w:t>（</w:t>
                  </w:r>
                  <w:r>
                    <w:rPr>
                      <w:rFonts w:hint="default" w:ascii="Times New Roman" w:hAnsi="Times New Roman" w:eastAsia="宋体" w:cs="Times New Roman"/>
                      <w:b/>
                      <w:bCs/>
                      <w:sz w:val="21"/>
                      <w:szCs w:val="21"/>
                      <w:lang w:val="en-US" w:eastAsia="zh-CN"/>
                    </w:rPr>
                    <w:t>m/s</w:t>
                  </w:r>
                  <w:r>
                    <w:rPr>
                      <w:rFonts w:hint="eastAsia" w:ascii="Times New Roman" w:hAnsi="Times New Roman" w:cs="Times New Roman"/>
                      <w:b/>
                      <w:bCs/>
                      <w:sz w:val="21"/>
                      <w:szCs w:val="21"/>
                      <w:lang w:val="en-US" w:eastAsia="zh-CN"/>
                    </w:rPr>
                    <w:t>）</w:t>
                  </w:r>
                </w:p>
              </w:tc>
            </w:tr>
            <w:tr w14:paraId="732F828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53" w:hRule="atLeast"/>
                <w:jc w:val="center"/>
              </w:trPr>
              <w:tc>
                <w:tcPr>
                  <w:tcW w:w="1577" w:type="dxa"/>
                  <w:tcBorders>
                    <w:tl2br w:val="nil"/>
                    <w:tr2bl w:val="nil"/>
                  </w:tcBorders>
                  <w:noWrap w:val="0"/>
                  <w:vAlign w:val="center"/>
                </w:tcPr>
                <w:p w14:paraId="4B69A3A4">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2026.8.19</w:t>
                  </w:r>
                </w:p>
              </w:tc>
              <w:tc>
                <w:tcPr>
                  <w:tcW w:w="1442" w:type="dxa"/>
                  <w:tcBorders>
                    <w:tl2br w:val="nil"/>
                    <w:tr2bl w:val="nil"/>
                  </w:tcBorders>
                  <w:noWrap w:val="0"/>
                  <w:vAlign w:val="center"/>
                </w:tcPr>
                <w:p w14:paraId="1B1A81BA">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33～35</w:t>
                  </w:r>
                </w:p>
              </w:tc>
              <w:tc>
                <w:tcPr>
                  <w:tcW w:w="1327" w:type="dxa"/>
                  <w:tcBorders>
                    <w:tl2br w:val="nil"/>
                    <w:tr2bl w:val="nil"/>
                  </w:tcBorders>
                  <w:noWrap w:val="0"/>
                  <w:vAlign w:val="center"/>
                </w:tcPr>
                <w:p w14:paraId="711C63DE">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晴</w:t>
                  </w:r>
                </w:p>
              </w:tc>
              <w:tc>
                <w:tcPr>
                  <w:tcW w:w="1947" w:type="dxa"/>
                  <w:tcBorders>
                    <w:tl2br w:val="nil"/>
                    <w:tr2bl w:val="nil"/>
                  </w:tcBorders>
                  <w:noWrap w:val="0"/>
                  <w:vAlign w:val="center"/>
                </w:tcPr>
                <w:p w14:paraId="07DF5F38">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99.14～99.38</w:t>
                  </w:r>
                </w:p>
              </w:tc>
              <w:tc>
                <w:tcPr>
                  <w:tcW w:w="1192" w:type="dxa"/>
                  <w:tcBorders>
                    <w:tl2br w:val="nil"/>
                    <w:tr2bl w:val="nil"/>
                  </w:tcBorders>
                  <w:noWrap w:val="0"/>
                  <w:vAlign w:val="center"/>
                </w:tcPr>
                <w:p w14:paraId="68D6A506">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东北</w:t>
                  </w:r>
                </w:p>
              </w:tc>
              <w:tc>
                <w:tcPr>
                  <w:tcW w:w="1287" w:type="dxa"/>
                  <w:tcBorders>
                    <w:tl2br w:val="nil"/>
                    <w:tr2bl w:val="nil"/>
                  </w:tcBorders>
                  <w:noWrap w:val="0"/>
                  <w:vAlign w:val="center"/>
                </w:tcPr>
                <w:p w14:paraId="09D4CCAB">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1.0～1.8</w:t>
                  </w:r>
                </w:p>
              </w:tc>
            </w:tr>
            <w:tr w14:paraId="36A6462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53" w:hRule="atLeast"/>
                <w:jc w:val="center"/>
              </w:trPr>
              <w:tc>
                <w:tcPr>
                  <w:tcW w:w="1577" w:type="dxa"/>
                  <w:tcBorders>
                    <w:tl2br w:val="nil"/>
                    <w:tr2bl w:val="nil"/>
                  </w:tcBorders>
                  <w:noWrap w:val="0"/>
                  <w:vAlign w:val="center"/>
                </w:tcPr>
                <w:p w14:paraId="486E7D78">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2026.8.20</w:t>
                  </w:r>
                </w:p>
              </w:tc>
              <w:tc>
                <w:tcPr>
                  <w:tcW w:w="1442" w:type="dxa"/>
                  <w:tcBorders>
                    <w:tl2br w:val="nil"/>
                    <w:tr2bl w:val="nil"/>
                  </w:tcBorders>
                  <w:noWrap w:val="0"/>
                  <w:vAlign w:val="center"/>
                </w:tcPr>
                <w:p w14:paraId="7105614A">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33～35</w:t>
                  </w:r>
                </w:p>
              </w:tc>
              <w:tc>
                <w:tcPr>
                  <w:tcW w:w="1327" w:type="dxa"/>
                  <w:tcBorders>
                    <w:tl2br w:val="nil"/>
                    <w:tr2bl w:val="nil"/>
                  </w:tcBorders>
                  <w:noWrap w:val="0"/>
                  <w:vAlign w:val="center"/>
                </w:tcPr>
                <w:p w14:paraId="5E9FD32D">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晴</w:t>
                  </w:r>
                </w:p>
              </w:tc>
              <w:tc>
                <w:tcPr>
                  <w:tcW w:w="1947" w:type="dxa"/>
                  <w:tcBorders>
                    <w:tl2br w:val="nil"/>
                    <w:tr2bl w:val="nil"/>
                  </w:tcBorders>
                  <w:noWrap w:val="0"/>
                  <w:vAlign w:val="center"/>
                </w:tcPr>
                <w:p w14:paraId="1EA91C04">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98.97～99.29</w:t>
                  </w:r>
                </w:p>
              </w:tc>
              <w:tc>
                <w:tcPr>
                  <w:tcW w:w="1192" w:type="dxa"/>
                  <w:tcBorders>
                    <w:tl2br w:val="nil"/>
                    <w:tr2bl w:val="nil"/>
                  </w:tcBorders>
                  <w:noWrap w:val="0"/>
                  <w:vAlign w:val="center"/>
                </w:tcPr>
                <w:p w14:paraId="74148FF5">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东北</w:t>
                  </w:r>
                </w:p>
              </w:tc>
              <w:tc>
                <w:tcPr>
                  <w:tcW w:w="1287" w:type="dxa"/>
                  <w:tcBorders>
                    <w:tl2br w:val="nil"/>
                    <w:tr2bl w:val="nil"/>
                  </w:tcBorders>
                  <w:noWrap w:val="0"/>
                  <w:vAlign w:val="center"/>
                </w:tcPr>
                <w:p w14:paraId="23CB0C9A">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1.0～1.4</w:t>
                  </w:r>
                </w:p>
              </w:tc>
            </w:tr>
          </w:tbl>
          <w:p w14:paraId="4336385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w:t>
            </w:r>
            <w:r>
              <w:rPr>
                <w:rFonts w:hint="eastAsia" w:ascii="Times New Roman" w:hAnsi="Times New Roman" w:cs="Times New Roman"/>
                <w:color w:val="auto"/>
                <w:sz w:val="24"/>
                <w:szCs w:val="24"/>
                <w:u w:val="none"/>
                <w:lang w:val="en-US" w:eastAsia="zh-CN"/>
              </w:rPr>
              <w:t>1</w:t>
            </w:r>
            <w:r>
              <w:rPr>
                <w:rFonts w:hint="eastAsia" w:ascii="Times New Roman" w:hAnsi="Times New Roman" w:eastAsia="宋体"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废水监测结果</w:t>
            </w:r>
          </w:p>
          <w:p w14:paraId="283323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u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u w:val="none"/>
                <w:lang w:val="en-US" w:eastAsia="zh-CN"/>
                <w14:textFill>
                  <w14:solidFill>
                    <w14:schemeClr w14:val="tx1"/>
                  </w14:solidFill>
                </w14:textFill>
              </w:rPr>
              <w:t>7-</w:t>
            </w:r>
            <w:r>
              <w:rPr>
                <w:rFonts w:hint="eastAsia" w:ascii="Times New Roman" w:hAnsi="Times New Roman" w:cs="Times New Roman"/>
                <w:b/>
                <w:bCs/>
                <w:color w:val="000000" w:themeColor="text1"/>
                <w:sz w:val="21"/>
                <w:szCs w:val="21"/>
                <w:u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u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u w:val="none"/>
                <w:lang w:val="en-US" w:eastAsia="zh-CN"/>
                <w14:textFill>
                  <w14:solidFill>
                    <w14:schemeClr w14:val="tx1"/>
                  </w14:solidFill>
                </w14:textFill>
              </w:rPr>
              <w:t>废水总排口</w:t>
            </w:r>
            <w:r>
              <w:rPr>
                <w:rFonts w:hint="default" w:ascii="Times New Roman" w:hAnsi="Times New Roman" w:eastAsia="宋体" w:cs="Times New Roman"/>
                <w:b/>
                <w:bCs/>
                <w:color w:val="000000" w:themeColor="text1"/>
                <w:sz w:val="21"/>
                <w:szCs w:val="21"/>
                <w:u w:val="none"/>
                <w:lang w:val="en-US" w:eastAsia="zh-CN"/>
                <w14:textFill>
                  <w14:solidFill>
                    <w14:schemeClr w14:val="tx1"/>
                  </w14:solidFill>
                </w14:textFill>
              </w:rPr>
              <w:t>监测结果</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776"/>
              <w:gridCol w:w="603"/>
              <w:gridCol w:w="591"/>
              <w:gridCol w:w="702"/>
              <w:gridCol w:w="647"/>
              <w:gridCol w:w="616"/>
              <w:gridCol w:w="641"/>
              <w:gridCol w:w="702"/>
              <w:gridCol w:w="601"/>
              <w:gridCol w:w="702"/>
              <w:gridCol w:w="533"/>
              <w:gridCol w:w="593"/>
            </w:tblGrid>
            <w:tr w14:paraId="15B51B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56" w:type="pct"/>
                  <w:vMerge w:val="restart"/>
                  <w:tcBorders>
                    <w:tl2br w:val="nil"/>
                    <w:tr2bl w:val="nil"/>
                  </w:tcBorders>
                  <w:noWrap w:val="0"/>
                  <w:vAlign w:val="center"/>
                </w:tcPr>
                <w:p w14:paraId="114D90B6">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监测点位</w:t>
                  </w:r>
                </w:p>
              </w:tc>
              <w:tc>
                <w:tcPr>
                  <w:tcW w:w="468" w:type="pct"/>
                  <w:vMerge w:val="restart"/>
                  <w:tcBorders>
                    <w:tl2br w:val="nil"/>
                    <w:tr2bl w:val="nil"/>
                  </w:tcBorders>
                  <w:noWrap w:val="0"/>
                  <w:vAlign w:val="center"/>
                </w:tcPr>
                <w:p w14:paraId="66303788">
                  <w:pPr>
                    <w:adjustRightInd w:val="0"/>
                    <w:snapToGrid w:val="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项目</w:t>
                  </w:r>
                </w:p>
              </w:tc>
              <w:tc>
                <w:tcPr>
                  <w:tcW w:w="3074" w:type="pct"/>
                  <w:gridSpan w:val="8"/>
                  <w:tcBorders>
                    <w:tl2br w:val="nil"/>
                    <w:tr2bl w:val="nil"/>
                  </w:tcBorders>
                  <w:noWrap w:val="0"/>
                  <w:vAlign w:val="center"/>
                </w:tcPr>
                <w:p w14:paraId="1893497E">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监测结果</w:t>
                  </w:r>
                </w:p>
              </w:tc>
              <w:tc>
                <w:tcPr>
                  <w:tcW w:w="423" w:type="pct"/>
                  <w:vMerge w:val="restart"/>
                  <w:tcBorders>
                    <w:tl2br w:val="nil"/>
                    <w:tr2bl w:val="nil"/>
                  </w:tcBorders>
                  <w:noWrap w:val="0"/>
                  <w:vAlign w:val="center"/>
                </w:tcPr>
                <w:p w14:paraId="79AA2BA6">
                  <w:pPr>
                    <w:adjustRightInd w:val="0"/>
                    <w:snapToGrid w:val="0"/>
                    <w:jc w:val="center"/>
                    <w:rPr>
                      <w:rFonts w:hint="default"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单位</w:t>
                  </w:r>
                </w:p>
              </w:tc>
              <w:tc>
                <w:tcPr>
                  <w:tcW w:w="321" w:type="pct"/>
                  <w:vMerge w:val="restart"/>
                  <w:tcBorders>
                    <w:tl2br w:val="nil"/>
                    <w:tr2bl w:val="nil"/>
                  </w:tcBorders>
                  <w:noWrap w:val="0"/>
                  <w:vAlign w:val="center"/>
                </w:tcPr>
                <w:p w14:paraId="3BA0DE1F">
                  <w:pPr>
                    <w:adjustRightInd w:val="0"/>
                    <w:snapToGrid w:val="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排放标准</w:t>
                  </w:r>
                </w:p>
              </w:tc>
              <w:tc>
                <w:tcPr>
                  <w:tcW w:w="357" w:type="pct"/>
                  <w:vMerge w:val="restart"/>
                  <w:tcBorders>
                    <w:tl2br w:val="nil"/>
                    <w:tr2bl w:val="nil"/>
                  </w:tcBorders>
                  <w:noWrap w:val="0"/>
                  <w:vAlign w:val="center"/>
                </w:tcPr>
                <w:p w14:paraId="2CE50EDE">
                  <w:pPr>
                    <w:adjustRightInd w:val="0"/>
                    <w:snapToGrid w:val="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评价</w:t>
                  </w:r>
                </w:p>
              </w:tc>
            </w:tr>
            <w:tr w14:paraId="43FB22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56" w:type="pct"/>
                  <w:vMerge w:val="continue"/>
                  <w:tcBorders>
                    <w:tl2br w:val="nil"/>
                    <w:tr2bl w:val="nil"/>
                  </w:tcBorders>
                  <w:noWrap w:val="0"/>
                  <w:vAlign w:val="center"/>
                </w:tcPr>
                <w:p w14:paraId="52C787D0">
                  <w:pPr>
                    <w:adjustRightInd w:val="0"/>
                    <w:snapToGrid w:val="0"/>
                    <w:jc w:val="center"/>
                    <w:rPr>
                      <w:rFonts w:hint="default" w:ascii="Times New Roman" w:hAnsi="Times New Roman" w:eastAsia="宋体" w:cs="Times New Roman"/>
                      <w:sz w:val="21"/>
                      <w:szCs w:val="21"/>
                    </w:rPr>
                  </w:pPr>
                </w:p>
              </w:tc>
              <w:tc>
                <w:tcPr>
                  <w:tcW w:w="468" w:type="pct"/>
                  <w:vMerge w:val="continue"/>
                  <w:tcBorders>
                    <w:tl2br w:val="nil"/>
                    <w:tr2bl w:val="nil"/>
                  </w:tcBorders>
                  <w:noWrap w:val="0"/>
                  <w:vAlign w:val="center"/>
                </w:tcPr>
                <w:p w14:paraId="060441DF">
                  <w:pPr>
                    <w:adjustRightInd w:val="0"/>
                    <w:snapToGrid w:val="0"/>
                    <w:jc w:val="center"/>
                    <w:rPr>
                      <w:rFonts w:hint="default" w:ascii="Times New Roman" w:hAnsi="Times New Roman" w:eastAsia="宋体" w:cs="Times New Roman"/>
                      <w:sz w:val="21"/>
                      <w:szCs w:val="21"/>
                    </w:rPr>
                  </w:pPr>
                </w:p>
              </w:tc>
              <w:tc>
                <w:tcPr>
                  <w:tcW w:w="2545" w:type="dxa"/>
                  <w:gridSpan w:val="4"/>
                  <w:tcBorders>
                    <w:tl2br w:val="nil"/>
                    <w:tr2bl w:val="nil"/>
                  </w:tcBorders>
                  <w:noWrap w:val="0"/>
                  <w:vAlign w:val="center"/>
                </w:tcPr>
                <w:p w14:paraId="3996849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u w:val="none"/>
                      <w:lang w:val="en-US" w:eastAsia="zh-CN"/>
                    </w:rPr>
                  </w:pPr>
                  <w:r>
                    <w:rPr>
                      <w:rFonts w:hint="eastAsia" w:ascii="Times New Roman" w:hAnsi="Times New Roman" w:eastAsia="宋体" w:cs="Times New Roman"/>
                      <w:b/>
                      <w:bCs/>
                      <w:sz w:val="21"/>
                      <w:szCs w:val="21"/>
                      <w:lang w:val="en-US" w:eastAsia="zh-CN"/>
                    </w:rPr>
                    <w:t>2026.</w:t>
                  </w:r>
                  <w:r>
                    <w:rPr>
                      <w:rFonts w:hint="eastAsia" w:ascii="Times New Roman" w:hAnsi="Times New Roman" w:cs="Times New Roman"/>
                      <w:b/>
                      <w:bCs/>
                      <w:sz w:val="21"/>
                      <w:szCs w:val="21"/>
                      <w:lang w:val="en-US" w:eastAsia="zh-CN"/>
                    </w:rPr>
                    <w:t>8.19</w:t>
                  </w:r>
                </w:p>
              </w:tc>
              <w:tc>
                <w:tcPr>
                  <w:tcW w:w="2558" w:type="dxa"/>
                  <w:gridSpan w:val="4"/>
                  <w:tcBorders>
                    <w:tl2br w:val="nil"/>
                    <w:tr2bl w:val="nil"/>
                  </w:tcBorders>
                  <w:noWrap w:val="0"/>
                  <w:vAlign w:val="center"/>
                </w:tcPr>
                <w:p w14:paraId="5539553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2026.</w:t>
                  </w:r>
                  <w:r>
                    <w:rPr>
                      <w:rFonts w:hint="eastAsia" w:ascii="Times New Roman" w:hAnsi="Times New Roman" w:cs="Times New Roman"/>
                      <w:b/>
                      <w:bCs/>
                      <w:sz w:val="21"/>
                      <w:szCs w:val="21"/>
                      <w:lang w:val="en-US" w:eastAsia="zh-CN"/>
                    </w:rPr>
                    <w:t>8.20</w:t>
                  </w:r>
                </w:p>
              </w:tc>
              <w:tc>
                <w:tcPr>
                  <w:tcW w:w="423" w:type="pct"/>
                  <w:vMerge w:val="continue"/>
                  <w:tcBorders>
                    <w:tl2br w:val="nil"/>
                    <w:tr2bl w:val="nil"/>
                  </w:tcBorders>
                  <w:noWrap w:val="0"/>
                  <w:vAlign w:val="center"/>
                </w:tcPr>
                <w:p w14:paraId="4142B491">
                  <w:pPr>
                    <w:adjustRightInd w:val="0"/>
                    <w:snapToGrid w:val="0"/>
                    <w:jc w:val="center"/>
                    <w:rPr>
                      <w:rFonts w:hint="default" w:ascii="Times New Roman" w:hAnsi="Times New Roman" w:eastAsia="宋体" w:cs="Times New Roman"/>
                      <w:sz w:val="21"/>
                      <w:szCs w:val="21"/>
                      <w:lang w:val="en-US" w:eastAsia="zh-CN"/>
                    </w:rPr>
                  </w:pPr>
                </w:p>
              </w:tc>
              <w:tc>
                <w:tcPr>
                  <w:tcW w:w="321" w:type="pct"/>
                  <w:vMerge w:val="continue"/>
                  <w:tcBorders>
                    <w:tl2br w:val="nil"/>
                    <w:tr2bl w:val="nil"/>
                  </w:tcBorders>
                  <w:noWrap w:val="0"/>
                  <w:vAlign w:val="center"/>
                </w:tcPr>
                <w:p w14:paraId="04BFD8DE">
                  <w:pPr>
                    <w:adjustRightInd w:val="0"/>
                    <w:snapToGrid w:val="0"/>
                    <w:jc w:val="center"/>
                    <w:rPr>
                      <w:rFonts w:hint="default" w:ascii="Times New Roman" w:hAnsi="Times New Roman" w:eastAsia="宋体" w:cs="Times New Roman"/>
                      <w:sz w:val="21"/>
                      <w:szCs w:val="21"/>
                      <w:lang w:val="en-US" w:eastAsia="zh-CN"/>
                    </w:rPr>
                  </w:pPr>
                </w:p>
              </w:tc>
              <w:tc>
                <w:tcPr>
                  <w:tcW w:w="357" w:type="pct"/>
                  <w:vMerge w:val="continue"/>
                  <w:tcBorders>
                    <w:tl2br w:val="nil"/>
                    <w:tr2bl w:val="nil"/>
                  </w:tcBorders>
                  <w:noWrap w:val="0"/>
                  <w:vAlign w:val="center"/>
                </w:tcPr>
                <w:p w14:paraId="5588368E">
                  <w:pPr>
                    <w:adjustRightInd w:val="0"/>
                    <w:snapToGrid w:val="0"/>
                    <w:jc w:val="center"/>
                    <w:rPr>
                      <w:rFonts w:hint="default" w:ascii="Times New Roman" w:hAnsi="Times New Roman" w:eastAsia="宋体" w:cs="Times New Roman"/>
                      <w:sz w:val="21"/>
                      <w:szCs w:val="21"/>
                      <w:lang w:val="en-US" w:eastAsia="zh-CN"/>
                    </w:rPr>
                  </w:pPr>
                </w:p>
              </w:tc>
            </w:tr>
            <w:tr w14:paraId="1B68E3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56" w:type="pct"/>
                  <w:vMerge w:val="continue"/>
                  <w:tcBorders>
                    <w:tl2br w:val="nil"/>
                    <w:tr2bl w:val="nil"/>
                  </w:tcBorders>
                  <w:noWrap w:val="0"/>
                  <w:vAlign w:val="center"/>
                </w:tcPr>
                <w:p w14:paraId="3DB851AF">
                  <w:pPr>
                    <w:adjustRightInd w:val="0"/>
                    <w:snapToGrid w:val="0"/>
                    <w:jc w:val="center"/>
                    <w:rPr>
                      <w:rFonts w:hint="default" w:ascii="Times New Roman" w:hAnsi="Times New Roman" w:eastAsia="宋体" w:cs="Times New Roman"/>
                      <w:sz w:val="21"/>
                      <w:szCs w:val="21"/>
                    </w:rPr>
                  </w:pPr>
                </w:p>
              </w:tc>
              <w:tc>
                <w:tcPr>
                  <w:tcW w:w="468" w:type="pct"/>
                  <w:vMerge w:val="continue"/>
                  <w:tcBorders>
                    <w:tl2br w:val="nil"/>
                    <w:tr2bl w:val="nil"/>
                  </w:tcBorders>
                  <w:noWrap w:val="0"/>
                  <w:vAlign w:val="center"/>
                </w:tcPr>
                <w:p w14:paraId="7E9F16FE">
                  <w:pPr>
                    <w:adjustRightInd w:val="0"/>
                    <w:snapToGrid w:val="0"/>
                    <w:jc w:val="center"/>
                    <w:rPr>
                      <w:rFonts w:hint="default" w:ascii="Times New Roman" w:hAnsi="Times New Roman" w:eastAsia="宋体" w:cs="Times New Roman"/>
                      <w:sz w:val="21"/>
                      <w:szCs w:val="21"/>
                    </w:rPr>
                  </w:pPr>
                </w:p>
              </w:tc>
              <w:tc>
                <w:tcPr>
                  <w:tcW w:w="363" w:type="pct"/>
                  <w:tcBorders>
                    <w:tl2br w:val="nil"/>
                    <w:tr2bl w:val="nil"/>
                  </w:tcBorders>
                  <w:noWrap w:val="0"/>
                  <w:vAlign w:val="center"/>
                </w:tcPr>
                <w:p w14:paraId="0106429C">
                  <w:pPr>
                    <w:adjustRightInd w:val="0"/>
                    <w:snapToGrid w:val="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1</w:t>
                  </w:r>
                </w:p>
              </w:tc>
              <w:tc>
                <w:tcPr>
                  <w:tcW w:w="356" w:type="pct"/>
                  <w:tcBorders>
                    <w:tl2br w:val="nil"/>
                    <w:tr2bl w:val="nil"/>
                  </w:tcBorders>
                  <w:noWrap w:val="0"/>
                  <w:vAlign w:val="center"/>
                </w:tcPr>
                <w:p w14:paraId="6420D0A2">
                  <w:pPr>
                    <w:adjustRightInd w:val="0"/>
                    <w:snapToGrid w:val="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2</w:t>
                  </w:r>
                </w:p>
              </w:tc>
              <w:tc>
                <w:tcPr>
                  <w:tcW w:w="423" w:type="pct"/>
                  <w:tcBorders>
                    <w:tl2br w:val="nil"/>
                    <w:tr2bl w:val="nil"/>
                  </w:tcBorders>
                  <w:noWrap w:val="0"/>
                  <w:vAlign w:val="center"/>
                </w:tcPr>
                <w:p w14:paraId="4BE8A5BB">
                  <w:pPr>
                    <w:adjustRightInd w:val="0"/>
                    <w:snapToGrid w:val="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3</w:t>
                  </w:r>
                </w:p>
              </w:tc>
              <w:tc>
                <w:tcPr>
                  <w:tcW w:w="390" w:type="pct"/>
                  <w:tcBorders>
                    <w:tl2br w:val="nil"/>
                    <w:tr2bl w:val="nil"/>
                  </w:tcBorders>
                  <w:noWrap w:val="0"/>
                  <w:vAlign w:val="center"/>
                </w:tcPr>
                <w:p w14:paraId="2EA6A1C9">
                  <w:pPr>
                    <w:adjustRightInd w:val="0"/>
                    <w:snapToGrid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4</w:t>
                  </w:r>
                </w:p>
              </w:tc>
              <w:tc>
                <w:tcPr>
                  <w:tcW w:w="371" w:type="pct"/>
                  <w:tcBorders>
                    <w:tl2br w:val="nil"/>
                    <w:tr2bl w:val="nil"/>
                  </w:tcBorders>
                  <w:noWrap w:val="0"/>
                  <w:vAlign w:val="center"/>
                </w:tcPr>
                <w:p w14:paraId="151AAAF8">
                  <w:pPr>
                    <w:adjustRightInd w:val="0"/>
                    <w:snapToGrid w:val="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1</w:t>
                  </w:r>
                </w:p>
              </w:tc>
              <w:tc>
                <w:tcPr>
                  <w:tcW w:w="386" w:type="pct"/>
                  <w:tcBorders>
                    <w:tl2br w:val="nil"/>
                    <w:tr2bl w:val="nil"/>
                  </w:tcBorders>
                  <w:noWrap w:val="0"/>
                  <w:vAlign w:val="center"/>
                </w:tcPr>
                <w:p w14:paraId="2DCEB5F9">
                  <w:pPr>
                    <w:adjustRightInd w:val="0"/>
                    <w:snapToGrid w:val="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2</w:t>
                  </w:r>
                </w:p>
              </w:tc>
              <w:tc>
                <w:tcPr>
                  <w:tcW w:w="423" w:type="pct"/>
                  <w:tcBorders>
                    <w:tl2br w:val="nil"/>
                    <w:tr2bl w:val="nil"/>
                  </w:tcBorders>
                  <w:noWrap w:val="0"/>
                  <w:vAlign w:val="center"/>
                </w:tcPr>
                <w:p w14:paraId="7573F699">
                  <w:pPr>
                    <w:adjustRightInd w:val="0"/>
                    <w:snapToGrid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3</w:t>
                  </w:r>
                </w:p>
              </w:tc>
              <w:tc>
                <w:tcPr>
                  <w:tcW w:w="360" w:type="pct"/>
                  <w:tcBorders>
                    <w:tl2br w:val="nil"/>
                    <w:tr2bl w:val="nil"/>
                  </w:tcBorders>
                  <w:noWrap w:val="0"/>
                  <w:vAlign w:val="center"/>
                </w:tcPr>
                <w:p w14:paraId="554BCC71">
                  <w:pPr>
                    <w:adjustRightInd w:val="0"/>
                    <w:snapToGrid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4</w:t>
                  </w:r>
                </w:p>
              </w:tc>
              <w:tc>
                <w:tcPr>
                  <w:tcW w:w="423" w:type="pct"/>
                  <w:vMerge w:val="continue"/>
                  <w:tcBorders>
                    <w:tl2br w:val="nil"/>
                    <w:tr2bl w:val="nil"/>
                  </w:tcBorders>
                  <w:noWrap w:val="0"/>
                  <w:vAlign w:val="center"/>
                </w:tcPr>
                <w:p w14:paraId="7B1B07DC">
                  <w:pPr>
                    <w:adjustRightInd w:val="0"/>
                    <w:snapToGrid w:val="0"/>
                    <w:jc w:val="center"/>
                    <w:rPr>
                      <w:rFonts w:hint="default" w:ascii="Times New Roman" w:hAnsi="Times New Roman" w:eastAsia="宋体" w:cs="Times New Roman"/>
                      <w:sz w:val="21"/>
                      <w:szCs w:val="21"/>
                      <w:lang w:val="en-US" w:eastAsia="zh-CN"/>
                    </w:rPr>
                  </w:pPr>
                </w:p>
              </w:tc>
              <w:tc>
                <w:tcPr>
                  <w:tcW w:w="321" w:type="pct"/>
                  <w:vMerge w:val="continue"/>
                  <w:tcBorders>
                    <w:tl2br w:val="nil"/>
                    <w:tr2bl w:val="nil"/>
                  </w:tcBorders>
                  <w:noWrap w:val="0"/>
                  <w:vAlign w:val="center"/>
                </w:tcPr>
                <w:p w14:paraId="11E271CF">
                  <w:pPr>
                    <w:adjustRightInd w:val="0"/>
                    <w:snapToGrid w:val="0"/>
                    <w:jc w:val="center"/>
                    <w:rPr>
                      <w:rFonts w:hint="default" w:ascii="Times New Roman" w:hAnsi="Times New Roman" w:eastAsia="宋体" w:cs="Times New Roman"/>
                      <w:sz w:val="21"/>
                      <w:szCs w:val="21"/>
                      <w:lang w:val="en-US" w:eastAsia="zh-CN"/>
                    </w:rPr>
                  </w:pPr>
                </w:p>
              </w:tc>
              <w:tc>
                <w:tcPr>
                  <w:tcW w:w="357" w:type="pct"/>
                  <w:vMerge w:val="continue"/>
                  <w:tcBorders>
                    <w:tl2br w:val="nil"/>
                    <w:tr2bl w:val="nil"/>
                  </w:tcBorders>
                  <w:noWrap w:val="0"/>
                  <w:vAlign w:val="center"/>
                </w:tcPr>
                <w:p w14:paraId="08E86724">
                  <w:pPr>
                    <w:adjustRightInd w:val="0"/>
                    <w:snapToGrid w:val="0"/>
                    <w:jc w:val="center"/>
                    <w:rPr>
                      <w:rFonts w:hint="default" w:ascii="Times New Roman" w:hAnsi="Times New Roman" w:eastAsia="宋体" w:cs="Times New Roman"/>
                      <w:sz w:val="21"/>
                      <w:szCs w:val="21"/>
                      <w:lang w:val="en-US" w:eastAsia="zh-CN"/>
                    </w:rPr>
                  </w:pPr>
                </w:p>
              </w:tc>
            </w:tr>
            <w:tr w14:paraId="73B200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356" w:type="pct"/>
                  <w:vMerge w:val="restart"/>
                  <w:tcBorders>
                    <w:tl2br w:val="nil"/>
                    <w:tr2bl w:val="nil"/>
                  </w:tcBorders>
                  <w:noWrap w:val="0"/>
                  <w:vAlign w:val="center"/>
                </w:tcPr>
                <w:p w14:paraId="5BF72499">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生活污水排放口</w:t>
                  </w:r>
                  <w:r>
                    <w:rPr>
                      <w:rFonts w:hint="default" w:ascii="Times New Roman" w:hAnsi="Times New Roman" w:cs="Times New Roman" w:eastAsiaTheme="minorEastAsia"/>
                      <w:sz w:val="21"/>
                      <w:szCs w:val="21"/>
                    </w:rPr>
                    <w:t>★</w:t>
                  </w:r>
                  <w:r>
                    <w:rPr>
                      <w:rFonts w:hint="eastAsia" w:ascii="Times New Roman" w:hAnsi="Times New Roman" w:cs="Times New Roman" w:eastAsiaTheme="minorEastAsia"/>
                      <w:sz w:val="21"/>
                      <w:szCs w:val="21"/>
                      <w:lang w:val="en-US" w:eastAsia="zh-CN"/>
                    </w:rPr>
                    <w:t>1</w:t>
                  </w:r>
                </w:p>
              </w:tc>
              <w:tc>
                <w:tcPr>
                  <w:tcW w:w="468" w:type="pct"/>
                  <w:tcBorders>
                    <w:tl2br w:val="nil"/>
                    <w:tr2bl w:val="nil"/>
                  </w:tcBorders>
                  <w:noWrap w:val="0"/>
                  <w:vAlign w:val="center"/>
                </w:tcPr>
                <w:p w14:paraId="76302266">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pH</w:t>
                  </w:r>
                </w:p>
              </w:tc>
              <w:tc>
                <w:tcPr>
                  <w:tcW w:w="363" w:type="pct"/>
                  <w:tcBorders>
                    <w:tl2br w:val="nil"/>
                    <w:tr2bl w:val="nil"/>
                  </w:tcBorders>
                  <w:noWrap w:val="0"/>
                  <w:vAlign w:val="center"/>
                </w:tcPr>
                <w:p w14:paraId="10D69CED">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6.3</w:t>
                  </w:r>
                </w:p>
              </w:tc>
              <w:tc>
                <w:tcPr>
                  <w:tcW w:w="356" w:type="pct"/>
                  <w:tcBorders>
                    <w:tl2br w:val="nil"/>
                    <w:tr2bl w:val="nil"/>
                  </w:tcBorders>
                  <w:noWrap w:val="0"/>
                  <w:vAlign w:val="center"/>
                </w:tcPr>
                <w:p w14:paraId="19739EF9">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6.4</w:t>
                  </w:r>
                </w:p>
              </w:tc>
              <w:tc>
                <w:tcPr>
                  <w:tcW w:w="423" w:type="pct"/>
                  <w:tcBorders>
                    <w:tl2br w:val="nil"/>
                    <w:tr2bl w:val="nil"/>
                  </w:tcBorders>
                  <w:noWrap w:val="0"/>
                  <w:vAlign w:val="center"/>
                </w:tcPr>
                <w:p w14:paraId="26EBC018">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6.4</w:t>
                  </w:r>
                </w:p>
              </w:tc>
              <w:tc>
                <w:tcPr>
                  <w:tcW w:w="390" w:type="pct"/>
                  <w:tcBorders>
                    <w:tl2br w:val="nil"/>
                    <w:tr2bl w:val="nil"/>
                  </w:tcBorders>
                  <w:noWrap w:val="0"/>
                  <w:vAlign w:val="center"/>
                </w:tcPr>
                <w:p w14:paraId="115CCE9D">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6.4</w:t>
                  </w:r>
                </w:p>
              </w:tc>
              <w:tc>
                <w:tcPr>
                  <w:tcW w:w="371" w:type="pct"/>
                  <w:tcBorders>
                    <w:tl2br w:val="nil"/>
                    <w:tr2bl w:val="nil"/>
                  </w:tcBorders>
                  <w:noWrap w:val="0"/>
                  <w:vAlign w:val="center"/>
                </w:tcPr>
                <w:p w14:paraId="24CB99EF">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6.3</w:t>
                  </w:r>
                </w:p>
              </w:tc>
              <w:tc>
                <w:tcPr>
                  <w:tcW w:w="386" w:type="pct"/>
                  <w:tcBorders>
                    <w:tl2br w:val="nil"/>
                    <w:tr2bl w:val="nil"/>
                  </w:tcBorders>
                  <w:noWrap w:val="0"/>
                  <w:vAlign w:val="center"/>
                </w:tcPr>
                <w:p w14:paraId="6DEE6988">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6.3</w:t>
                  </w:r>
                </w:p>
              </w:tc>
              <w:tc>
                <w:tcPr>
                  <w:tcW w:w="423" w:type="pct"/>
                  <w:tcBorders>
                    <w:tl2br w:val="nil"/>
                    <w:tr2bl w:val="nil"/>
                  </w:tcBorders>
                  <w:noWrap w:val="0"/>
                  <w:vAlign w:val="center"/>
                </w:tcPr>
                <w:p w14:paraId="7FE8EEE6">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6.4</w:t>
                  </w:r>
                </w:p>
              </w:tc>
              <w:tc>
                <w:tcPr>
                  <w:tcW w:w="360" w:type="pct"/>
                  <w:tcBorders>
                    <w:tl2br w:val="nil"/>
                    <w:tr2bl w:val="nil"/>
                  </w:tcBorders>
                  <w:noWrap w:val="0"/>
                  <w:vAlign w:val="center"/>
                </w:tcPr>
                <w:p w14:paraId="104E3ACA">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6.4</w:t>
                  </w:r>
                </w:p>
              </w:tc>
              <w:tc>
                <w:tcPr>
                  <w:tcW w:w="423" w:type="pct"/>
                  <w:tcBorders>
                    <w:tl2br w:val="nil"/>
                    <w:tr2bl w:val="nil"/>
                  </w:tcBorders>
                  <w:noWrap w:val="0"/>
                  <w:vAlign w:val="center"/>
                </w:tcPr>
                <w:p w14:paraId="1ECAB84F">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无量纲</w:t>
                  </w:r>
                </w:p>
              </w:tc>
              <w:tc>
                <w:tcPr>
                  <w:tcW w:w="321" w:type="pct"/>
                  <w:tcBorders>
                    <w:tl2br w:val="nil"/>
                    <w:tr2bl w:val="nil"/>
                  </w:tcBorders>
                  <w:noWrap w:val="0"/>
                  <w:vAlign w:val="center"/>
                </w:tcPr>
                <w:p w14:paraId="4E80FE84">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6-9</w:t>
                  </w:r>
                </w:p>
              </w:tc>
              <w:tc>
                <w:tcPr>
                  <w:tcW w:w="357" w:type="pct"/>
                  <w:tcBorders>
                    <w:tl2br w:val="nil"/>
                    <w:tr2bl w:val="nil"/>
                  </w:tcBorders>
                  <w:noWrap w:val="0"/>
                  <w:vAlign w:val="center"/>
                </w:tcPr>
                <w:p w14:paraId="34E0A134">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r>
            <w:tr w14:paraId="1387B0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356" w:type="pct"/>
                  <w:vMerge w:val="continue"/>
                  <w:tcBorders>
                    <w:tl2br w:val="nil"/>
                    <w:tr2bl w:val="nil"/>
                  </w:tcBorders>
                  <w:noWrap w:val="0"/>
                  <w:vAlign w:val="center"/>
                </w:tcPr>
                <w:p w14:paraId="22D0C7A5">
                  <w:pPr>
                    <w:adjustRightInd w:val="0"/>
                    <w:snapToGrid w:val="0"/>
                    <w:jc w:val="center"/>
                    <w:rPr>
                      <w:rFonts w:hint="default" w:ascii="Times New Roman" w:hAnsi="Times New Roman" w:eastAsia="宋体" w:cs="Times New Roman"/>
                      <w:sz w:val="21"/>
                      <w:szCs w:val="21"/>
                      <w:lang w:val="en-US" w:eastAsia="zh-CN"/>
                    </w:rPr>
                  </w:pPr>
                </w:p>
              </w:tc>
              <w:tc>
                <w:tcPr>
                  <w:tcW w:w="468" w:type="pct"/>
                  <w:tcBorders>
                    <w:tl2br w:val="nil"/>
                    <w:tr2bl w:val="nil"/>
                  </w:tcBorders>
                  <w:noWrap w:val="0"/>
                  <w:vAlign w:val="center"/>
                </w:tcPr>
                <w:p w14:paraId="4B59FE77">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COD</w:t>
                  </w:r>
                  <w:r>
                    <w:rPr>
                      <w:rFonts w:hint="eastAsia" w:ascii="Times New Roman" w:hAnsi="Times New Roman" w:eastAsia="宋体" w:cs="Times New Roman"/>
                      <w:sz w:val="21"/>
                      <w:szCs w:val="21"/>
                      <w:vertAlign w:val="subscript"/>
                      <w:lang w:val="en-US" w:eastAsia="zh-CN"/>
                    </w:rPr>
                    <w:t>cr</w:t>
                  </w:r>
                </w:p>
              </w:tc>
              <w:tc>
                <w:tcPr>
                  <w:tcW w:w="363" w:type="pct"/>
                  <w:tcBorders>
                    <w:tl2br w:val="nil"/>
                    <w:tr2bl w:val="nil"/>
                  </w:tcBorders>
                  <w:noWrap w:val="0"/>
                  <w:vAlign w:val="center"/>
                </w:tcPr>
                <w:p w14:paraId="634DBE07">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64</w:t>
                  </w:r>
                </w:p>
              </w:tc>
              <w:tc>
                <w:tcPr>
                  <w:tcW w:w="356" w:type="pct"/>
                  <w:tcBorders>
                    <w:tl2br w:val="nil"/>
                    <w:tr2bl w:val="nil"/>
                  </w:tcBorders>
                  <w:noWrap w:val="0"/>
                  <w:vAlign w:val="center"/>
                </w:tcPr>
                <w:p w14:paraId="0F4EAD9B">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68</w:t>
                  </w:r>
                </w:p>
              </w:tc>
              <w:tc>
                <w:tcPr>
                  <w:tcW w:w="423" w:type="pct"/>
                  <w:tcBorders>
                    <w:tl2br w:val="nil"/>
                    <w:tr2bl w:val="nil"/>
                  </w:tcBorders>
                  <w:noWrap w:val="0"/>
                  <w:vAlign w:val="center"/>
                </w:tcPr>
                <w:p w14:paraId="7F7928BC">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70</w:t>
                  </w:r>
                </w:p>
              </w:tc>
              <w:tc>
                <w:tcPr>
                  <w:tcW w:w="390" w:type="pct"/>
                  <w:tcBorders>
                    <w:tl2br w:val="nil"/>
                    <w:tr2bl w:val="nil"/>
                  </w:tcBorders>
                  <w:noWrap w:val="0"/>
                  <w:vAlign w:val="center"/>
                </w:tcPr>
                <w:p w14:paraId="333E6E39">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66</w:t>
                  </w:r>
                </w:p>
              </w:tc>
              <w:tc>
                <w:tcPr>
                  <w:tcW w:w="371" w:type="pct"/>
                  <w:tcBorders>
                    <w:tl2br w:val="nil"/>
                    <w:tr2bl w:val="nil"/>
                  </w:tcBorders>
                  <w:noWrap w:val="0"/>
                  <w:vAlign w:val="center"/>
                </w:tcPr>
                <w:p w14:paraId="5D2C653C">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56</w:t>
                  </w:r>
                </w:p>
              </w:tc>
              <w:tc>
                <w:tcPr>
                  <w:tcW w:w="386" w:type="pct"/>
                  <w:tcBorders>
                    <w:tl2br w:val="nil"/>
                    <w:tr2bl w:val="nil"/>
                  </w:tcBorders>
                  <w:noWrap w:val="0"/>
                  <w:vAlign w:val="center"/>
                </w:tcPr>
                <w:p w14:paraId="1648FFB1">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60</w:t>
                  </w:r>
                </w:p>
              </w:tc>
              <w:tc>
                <w:tcPr>
                  <w:tcW w:w="423" w:type="pct"/>
                  <w:tcBorders>
                    <w:tl2br w:val="nil"/>
                    <w:tr2bl w:val="nil"/>
                  </w:tcBorders>
                  <w:noWrap w:val="0"/>
                  <w:vAlign w:val="center"/>
                </w:tcPr>
                <w:p w14:paraId="43E877DC">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58</w:t>
                  </w:r>
                </w:p>
              </w:tc>
              <w:tc>
                <w:tcPr>
                  <w:tcW w:w="360" w:type="pct"/>
                  <w:tcBorders>
                    <w:tl2br w:val="nil"/>
                    <w:tr2bl w:val="nil"/>
                  </w:tcBorders>
                  <w:noWrap w:val="0"/>
                  <w:vAlign w:val="center"/>
                </w:tcPr>
                <w:p w14:paraId="217DFD6D">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60</w:t>
                  </w:r>
                </w:p>
              </w:tc>
              <w:tc>
                <w:tcPr>
                  <w:tcW w:w="423" w:type="pct"/>
                  <w:tcBorders>
                    <w:tl2br w:val="nil"/>
                    <w:tr2bl w:val="nil"/>
                  </w:tcBorders>
                  <w:noWrap w:val="0"/>
                  <w:vAlign w:val="center"/>
                </w:tcPr>
                <w:p w14:paraId="4C535D46">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mg/L</w:t>
                  </w:r>
                </w:p>
              </w:tc>
              <w:tc>
                <w:tcPr>
                  <w:tcW w:w="321" w:type="pct"/>
                  <w:tcBorders>
                    <w:tl2br w:val="nil"/>
                    <w:tr2bl w:val="nil"/>
                  </w:tcBorders>
                  <w:noWrap w:val="0"/>
                  <w:vAlign w:val="center"/>
                </w:tcPr>
                <w:p w14:paraId="467A4EDB">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500</w:t>
                  </w:r>
                </w:p>
              </w:tc>
              <w:tc>
                <w:tcPr>
                  <w:tcW w:w="357" w:type="pct"/>
                  <w:tcBorders>
                    <w:tl2br w:val="nil"/>
                    <w:tr2bl w:val="nil"/>
                  </w:tcBorders>
                  <w:noWrap w:val="0"/>
                  <w:vAlign w:val="center"/>
                </w:tcPr>
                <w:p w14:paraId="5C820E5D">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r>
            <w:tr w14:paraId="7A3F8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56" w:type="pct"/>
                  <w:vMerge w:val="continue"/>
                  <w:tcBorders>
                    <w:tl2br w:val="nil"/>
                    <w:tr2bl w:val="nil"/>
                  </w:tcBorders>
                  <w:noWrap w:val="0"/>
                  <w:vAlign w:val="center"/>
                </w:tcPr>
                <w:p w14:paraId="611D69B6">
                  <w:pPr>
                    <w:adjustRightInd w:val="0"/>
                    <w:snapToGrid w:val="0"/>
                    <w:jc w:val="center"/>
                    <w:rPr>
                      <w:rFonts w:hint="default" w:ascii="Times New Roman" w:hAnsi="Times New Roman" w:eastAsia="宋体" w:cs="Times New Roman"/>
                      <w:sz w:val="21"/>
                      <w:szCs w:val="21"/>
                    </w:rPr>
                  </w:pPr>
                </w:p>
              </w:tc>
              <w:tc>
                <w:tcPr>
                  <w:tcW w:w="468" w:type="pct"/>
                  <w:tcBorders>
                    <w:tl2br w:val="nil"/>
                    <w:tr2bl w:val="nil"/>
                  </w:tcBorders>
                  <w:noWrap w:val="0"/>
                  <w:vAlign w:val="center"/>
                </w:tcPr>
                <w:p w14:paraId="217EAFB8">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BOD</w:t>
                  </w:r>
                  <w:r>
                    <w:rPr>
                      <w:rFonts w:hint="eastAsia" w:ascii="Times New Roman" w:hAnsi="Times New Roman" w:eastAsia="宋体" w:cs="Times New Roman"/>
                      <w:sz w:val="21"/>
                      <w:szCs w:val="21"/>
                      <w:vertAlign w:val="subscript"/>
                      <w:lang w:val="en-US" w:eastAsia="zh-CN"/>
                    </w:rPr>
                    <w:t>5</w:t>
                  </w:r>
                </w:p>
              </w:tc>
              <w:tc>
                <w:tcPr>
                  <w:tcW w:w="363" w:type="pct"/>
                  <w:tcBorders>
                    <w:tl2br w:val="nil"/>
                    <w:tr2bl w:val="nil"/>
                  </w:tcBorders>
                  <w:noWrap w:val="0"/>
                  <w:vAlign w:val="center"/>
                </w:tcPr>
                <w:p w14:paraId="4331FCDA">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18.8</w:t>
                  </w:r>
                </w:p>
              </w:tc>
              <w:tc>
                <w:tcPr>
                  <w:tcW w:w="356" w:type="pct"/>
                  <w:tcBorders>
                    <w:tl2br w:val="nil"/>
                    <w:tr2bl w:val="nil"/>
                  </w:tcBorders>
                  <w:noWrap w:val="0"/>
                  <w:vAlign w:val="center"/>
                </w:tcPr>
                <w:p w14:paraId="206272AF">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18.2</w:t>
                  </w:r>
                </w:p>
              </w:tc>
              <w:tc>
                <w:tcPr>
                  <w:tcW w:w="423" w:type="pct"/>
                  <w:tcBorders>
                    <w:tl2br w:val="nil"/>
                    <w:tr2bl w:val="nil"/>
                  </w:tcBorders>
                  <w:noWrap w:val="0"/>
                  <w:vAlign w:val="center"/>
                </w:tcPr>
                <w:p w14:paraId="1C1760CC">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19.2</w:t>
                  </w:r>
                </w:p>
              </w:tc>
              <w:tc>
                <w:tcPr>
                  <w:tcW w:w="390" w:type="pct"/>
                  <w:tcBorders>
                    <w:tl2br w:val="nil"/>
                    <w:tr2bl w:val="nil"/>
                  </w:tcBorders>
                  <w:noWrap w:val="0"/>
                  <w:vAlign w:val="center"/>
                </w:tcPr>
                <w:p w14:paraId="4D85E919">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18.9</w:t>
                  </w:r>
                </w:p>
              </w:tc>
              <w:tc>
                <w:tcPr>
                  <w:tcW w:w="371" w:type="pct"/>
                  <w:tcBorders>
                    <w:tl2br w:val="nil"/>
                    <w:tr2bl w:val="nil"/>
                  </w:tcBorders>
                  <w:noWrap w:val="0"/>
                  <w:vAlign w:val="center"/>
                </w:tcPr>
                <w:p w14:paraId="4C6EA975">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18.9</w:t>
                  </w:r>
                </w:p>
              </w:tc>
              <w:tc>
                <w:tcPr>
                  <w:tcW w:w="386" w:type="pct"/>
                  <w:tcBorders>
                    <w:tl2br w:val="nil"/>
                    <w:tr2bl w:val="nil"/>
                  </w:tcBorders>
                  <w:noWrap w:val="0"/>
                  <w:vAlign w:val="center"/>
                </w:tcPr>
                <w:p w14:paraId="1AB117EA">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19.1</w:t>
                  </w:r>
                </w:p>
              </w:tc>
              <w:tc>
                <w:tcPr>
                  <w:tcW w:w="423" w:type="pct"/>
                  <w:tcBorders>
                    <w:tl2br w:val="nil"/>
                    <w:tr2bl w:val="nil"/>
                  </w:tcBorders>
                  <w:noWrap w:val="0"/>
                  <w:vAlign w:val="center"/>
                </w:tcPr>
                <w:p w14:paraId="5ABACB4E">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18.4</w:t>
                  </w:r>
                </w:p>
              </w:tc>
              <w:tc>
                <w:tcPr>
                  <w:tcW w:w="360" w:type="pct"/>
                  <w:tcBorders>
                    <w:tl2br w:val="nil"/>
                    <w:tr2bl w:val="nil"/>
                  </w:tcBorders>
                  <w:noWrap w:val="0"/>
                  <w:vAlign w:val="center"/>
                </w:tcPr>
                <w:p w14:paraId="60245C11">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19.1</w:t>
                  </w:r>
                </w:p>
              </w:tc>
              <w:tc>
                <w:tcPr>
                  <w:tcW w:w="423" w:type="pct"/>
                  <w:tcBorders>
                    <w:tl2br w:val="nil"/>
                    <w:tr2bl w:val="nil"/>
                  </w:tcBorders>
                  <w:noWrap w:val="0"/>
                  <w:vAlign w:val="center"/>
                </w:tcPr>
                <w:p w14:paraId="6F20BB78">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mg/L</w:t>
                  </w:r>
                </w:p>
              </w:tc>
              <w:tc>
                <w:tcPr>
                  <w:tcW w:w="321" w:type="pct"/>
                  <w:tcBorders>
                    <w:tl2br w:val="nil"/>
                    <w:tr2bl w:val="nil"/>
                  </w:tcBorders>
                  <w:noWrap w:val="0"/>
                  <w:vAlign w:val="center"/>
                </w:tcPr>
                <w:p w14:paraId="1F7CE363">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350</w:t>
                  </w:r>
                </w:p>
              </w:tc>
              <w:tc>
                <w:tcPr>
                  <w:tcW w:w="357" w:type="pct"/>
                  <w:tcBorders>
                    <w:tl2br w:val="nil"/>
                    <w:tr2bl w:val="nil"/>
                  </w:tcBorders>
                  <w:noWrap w:val="0"/>
                  <w:vAlign w:val="center"/>
                </w:tcPr>
                <w:p w14:paraId="77E38D61">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r>
            <w:tr w14:paraId="1FDFE2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56" w:type="pct"/>
                  <w:vMerge w:val="continue"/>
                  <w:tcBorders>
                    <w:tl2br w:val="nil"/>
                    <w:tr2bl w:val="nil"/>
                  </w:tcBorders>
                  <w:noWrap w:val="0"/>
                  <w:vAlign w:val="center"/>
                </w:tcPr>
                <w:p w14:paraId="1CB27D12">
                  <w:pPr>
                    <w:adjustRightInd w:val="0"/>
                    <w:snapToGrid w:val="0"/>
                    <w:jc w:val="center"/>
                    <w:rPr>
                      <w:rFonts w:hint="default" w:ascii="Times New Roman" w:hAnsi="Times New Roman" w:eastAsia="宋体" w:cs="Times New Roman"/>
                      <w:sz w:val="21"/>
                      <w:szCs w:val="21"/>
                    </w:rPr>
                  </w:pPr>
                </w:p>
              </w:tc>
              <w:tc>
                <w:tcPr>
                  <w:tcW w:w="468" w:type="pct"/>
                  <w:tcBorders>
                    <w:tl2br w:val="nil"/>
                    <w:tr2bl w:val="nil"/>
                  </w:tcBorders>
                  <w:noWrap w:val="0"/>
                  <w:vAlign w:val="center"/>
                </w:tcPr>
                <w:p w14:paraId="1385E0A0">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氨氮</w:t>
                  </w:r>
                </w:p>
              </w:tc>
              <w:tc>
                <w:tcPr>
                  <w:tcW w:w="363" w:type="pct"/>
                  <w:tcBorders>
                    <w:tl2br w:val="nil"/>
                    <w:tr2bl w:val="nil"/>
                  </w:tcBorders>
                  <w:noWrap w:val="0"/>
                  <w:vAlign w:val="center"/>
                </w:tcPr>
                <w:p w14:paraId="542C4853">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3.22</w:t>
                  </w:r>
                </w:p>
              </w:tc>
              <w:tc>
                <w:tcPr>
                  <w:tcW w:w="356" w:type="pct"/>
                  <w:tcBorders>
                    <w:tl2br w:val="nil"/>
                    <w:tr2bl w:val="nil"/>
                  </w:tcBorders>
                  <w:noWrap w:val="0"/>
                  <w:vAlign w:val="center"/>
                </w:tcPr>
                <w:p w14:paraId="5D6607FC">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3.26</w:t>
                  </w:r>
                </w:p>
              </w:tc>
              <w:tc>
                <w:tcPr>
                  <w:tcW w:w="423" w:type="pct"/>
                  <w:tcBorders>
                    <w:tl2br w:val="nil"/>
                    <w:tr2bl w:val="nil"/>
                  </w:tcBorders>
                  <w:noWrap w:val="0"/>
                  <w:vAlign w:val="center"/>
                </w:tcPr>
                <w:p w14:paraId="7576680E">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3.27</w:t>
                  </w:r>
                </w:p>
              </w:tc>
              <w:tc>
                <w:tcPr>
                  <w:tcW w:w="390" w:type="pct"/>
                  <w:tcBorders>
                    <w:tl2br w:val="nil"/>
                    <w:tr2bl w:val="nil"/>
                  </w:tcBorders>
                  <w:noWrap w:val="0"/>
                  <w:vAlign w:val="center"/>
                </w:tcPr>
                <w:p w14:paraId="02EE9BE4">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3.28</w:t>
                  </w:r>
                </w:p>
              </w:tc>
              <w:tc>
                <w:tcPr>
                  <w:tcW w:w="371" w:type="pct"/>
                  <w:tcBorders>
                    <w:tl2br w:val="nil"/>
                    <w:tr2bl w:val="nil"/>
                  </w:tcBorders>
                  <w:noWrap w:val="0"/>
                  <w:vAlign w:val="center"/>
                </w:tcPr>
                <w:p w14:paraId="44A69DCB">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3.32</w:t>
                  </w:r>
                </w:p>
              </w:tc>
              <w:tc>
                <w:tcPr>
                  <w:tcW w:w="386" w:type="pct"/>
                  <w:tcBorders>
                    <w:tl2br w:val="nil"/>
                    <w:tr2bl w:val="nil"/>
                  </w:tcBorders>
                  <w:noWrap w:val="0"/>
                  <w:vAlign w:val="center"/>
                </w:tcPr>
                <w:p w14:paraId="01E8B1ED">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3.35</w:t>
                  </w:r>
                </w:p>
              </w:tc>
              <w:tc>
                <w:tcPr>
                  <w:tcW w:w="423" w:type="pct"/>
                  <w:tcBorders>
                    <w:tl2br w:val="nil"/>
                    <w:tr2bl w:val="nil"/>
                  </w:tcBorders>
                  <w:noWrap w:val="0"/>
                  <w:vAlign w:val="center"/>
                </w:tcPr>
                <w:p w14:paraId="5D20D8E7">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3.37</w:t>
                  </w:r>
                </w:p>
              </w:tc>
              <w:tc>
                <w:tcPr>
                  <w:tcW w:w="360" w:type="pct"/>
                  <w:tcBorders>
                    <w:tl2br w:val="nil"/>
                    <w:tr2bl w:val="nil"/>
                  </w:tcBorders>
                  <w:noWrap w:val="0"/>
                  <w:vAlign w:val="center"/>
                </w:tcPr>
                <w:p w14:paraId="69C3F295">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3.38</w:t>
                  </w:r>
                </w:p>
              </w:tc>
              <w:tc>
                <w:tcPr>
                  <w:tcW w:w="423" w:type="pct"/>
                  <w:tcBorders>
                    <w:tl2br w:val="nil"/>
                    <w:tr2bl w:val="nil"/>
                  </w:tcBorders>
                  <w:noWrap w:val="0"/>
                  <w:vAlign w:val="center"/>
                </w:tcPr>
                <w:p w14:paraId="6105E1E2">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mg/L</w:t>
                  </w:r>
                </w:p>
              </w:tc>
              <w:tc>
                <w:tcPr>
                  <w:tcW w:w="321" w:type="pct"/>
                  <w:tcBorders>
                    <w:tl2br w:val="nil"/>
                    <w:tr2bl w:val="nil"/>
                  </w:tcBorders>
                  <w:noWrap w:val="0"/>
                  <w:vAlign w:val="center"/>
                </w:tcPr>
                <w:p w14:paraId="0E7D9191">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45</w:t>
                  </w:r>
                </w:p>
              </w:tc>
              <w:tc>
                <w:tcPr>
                  <w:tcW w:w="357" w:type="pct"/>
                  <w:tcBorders>
                    <w:tl2br w:val="nil"/>
                    <w:tr2bl w:val="nil"/>
                  </w:tcBorders>
                  <w:noWrap w:val="0"/>
                  <w:vAlign w:val="center"/>
                </w:tcPr>
                <w:p w14:paraId="1F6A7310">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r>
            <w:tr w14:paraId="790862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356" w:type="pct"/>
                  <w:vMerge w:val="continue"/>
                  <w:tcBorders>
                    <w:tl2br w:val="nil"/>
                    <w:tr2bl w:val="nil"/>
                  </w:tcBorders>
                  <w:noWrap w:val="0"/>
                  <w:vAlign w:val="center"/>
                </w:tcPr>
                <w:p w14:paraId="6364FBE7">
                  <w:pPr>
                    <w:adjustRightInd w:val="0"/>
                    <w:snapToGrid w:val="0"/>
                    <w:jc w:val="center"/>
                    <w:rPr>
                      <w:rFonts w:hint="default" w:ascii="Times New Roman" w:hAnsi="Times New Roman" w:eastAsia="宋体" w:cs="Times New Roman"/>
                      <w:sz w:val="21"/>
                      <w:szCs w:val="21"/>
                    </w:rPr>
                  </w:pPr>
                </w:p>
              </w:tc>
              <w:tc>
                <w:tcPr>
                  <w:tcW w:w="468" w:type="pct"/>
                  <w:tcBorders>
                    <w:tl2br w:val="nil"/>
                    <w:tr2bl w:val="nil"/>
                  </w:tcBorders>
                  <w:noWrap w:val="0"/>
                  <w:vAlign w:val="center"/>
                </w:tcPr>
                <w:p w14:paraId="3671F6ED">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总磷</w:t>
                  </w:r>
                </w:p>
              </w:tc>
              <w:tc>
                <w:tcPr>
                  <w:tcW w:w="363" w:type="pct"/>
                  <w:tcBorders>
                    <w:tl2br w:val="nil"/>
                    <w:tr2bl w:val="nil"/>
                  </w:tcBorders>
                  <w:noWrap w:val="0"/>
                  <w:vAlign w:val="center"/>
                </w:tcPr>
                <w:p w14:paraId="447F5E3D">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0.29</w:t>
                  </w:r>
                </w:p>
              </w:tc>
              <w:tc>
                <w:tcPr>
                  <w:tcW w:w="356" w:type="pct"/>
                  <w:tcBorders>
                    <w:tl2br w:val="nil"/>
                    <w:tr2bl w:val="nil"/>
                  </w:tcBorders>
                  <w:noWrap w:val="0"/>
                  <w:vAlign w:val="center"/>
                </w:tcPr>
                <w:p w14:paraId="624D693B">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0.29</w:t>
                  </w:r>
                </w:p>
              </w:tc>
              <w:tc>
                <w:tcPr>
                  <w:tcW w:w="423" w:type="pct"/>
                  <w:tcBorders>
                    <w:tl2br w:val="nil"/>
                    <w:tr2bl w:val="nil"/>
                  </w:tcBorders>
                  <w:noWrap w:val="0"/>
                  <w:vAlign w:val="center"/>
                </w:tcPr>
                <w:p w14:paraId="7865438E">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0.30</w:t>
                  </w:r>
                </w:p>
              </w:tc>
              <w:tc>
                <w:tcPr>
                  <w:tcW w:w="390" w:type="pct"/>
                  <w:tcBorders>
                    <w:tl2br w:val="nil"/>
                    <w:tr2bl w:val="nil"/>
                  </w:tcBorders>
                  <w:noWrap w:val="0"/>
                  <w:vAlign w:val="center"/>
                </w:tcPr>
                <w:p w14:paraId="7281DB5B">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0.29</w:t>
                  </w:r>
                </w:p>
              </w:tc>
              <w:tc>
                <w:tcPr>
                  <w:tcW w:w="371" w:type="pct"/>
                  <w:tcBorders>
                    <w:tl2br w:val="nil"/>
                    <w:tr2bl w:val="nil"/>
                  </w:tcBorders>
                  <w:noWrap w:val="0"/>
                  <w:vAlign w:val="center"/>
                </w:tcPr>
                <w:p w14:paraId="46F46715">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0.31</w:t>
                  </w:r>
                </w:p>
              </w:tc>
              <w:tc>
                <w:tcPr>
                  <w:tcW w:w="386" w:type="pct"/>
                  <w:tcBorders>
                    <w:tl2br w:val="nil"/>
                    <w:tr2bl w:val="nil"/>
                  </w:tcBorders>
                  <w:noWrap w:val="0"/>
                  <w:vAlign w:val="center"/>
                </w:tcPr>
                <w:p w14:paraId="0AA7161A">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0.30</w:t>
                  </w:r>
                </w:p>
              </w:tc>
              <w:tc>
                <w:tcPr>
                  <w:tcW w:w="423" w:type="pct"/>
                  <w:tcBorders>
                    <w:tl2br w:val="nil"/>
                    <w:tr2bl w:val="nil"/>
                  </w:tcBorders>
                  <w:noWrap w:val="0"/>
                  <w:vAlign w:val="center"/>
                </w:tcPr>
                <w:p w14:paraId="32839BBB">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0.30</w:t>
                  </w:r>
                </w:p>
              </w:tc>
              <w:tc>
                <w:tcPr>
                  <w:tcW w:w="360" w:type="pct"/>
                  <w:tcBorders>
                    <w:tl2br w:val="nil"/>
                    <w:tr2bl w:val="nil"/>
                  </w:tcBorders>
                  <w:noWrap w:val="0"/>
                  <w:vAlign w:val="center"/>
                </w:tcPr>
                <w:p w14:paraId="6CFDE520">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0.31</w:t>
                  </w:r>
                </w:p>
              </w:tc>
              <w:tc>
                <w:tcPr>
                  <w:tcW w:w="423" w:type="pct"/>
                  <w:tcBorders>
                    <w:tl2br w:val="nil"/>
                    <w:tr2bl w:val="nil"/>
                  </w:tcBorders>
                  <w:noWrap w:val="0"/>
                  <w:vAlign w:val="center"/>
                </w:tcPr>
                <w:p w14:paraId="40333372">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mg/L</w:t>
                  </w:r>
                </w:p>
              </w:tc>
              <w:tc>
                <w:tcPr>
                  <w:tcW w:w="321" w:type="pct"/>
                  <w:tcBorders>
                    <w:tl2br w:val="nil"/>
                    <w:tr2bl w:val="nil"/>
                  </w:tcBorders>
                  <w:noWrap w:val="0"/>
                  <w:vAlign w:val="center"/>
                </w:tcPr>
                <w:p w14:paraId="4C9485EB">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w:t>
                  </w:r>
                </w:p>
              </w:tc>
              <w:tc>
                <w:tcPr>
                  <w:tcW w:w="357" w:type="pct"/>
                  <w:tcBorders>
                    <w:tl2br w:val="nil"/>
                    <w:tr2bl w:val="nil"/>
                  </w:tcBorders>
                  <w:noWrap w:val="0"/>
                  <w:vAlign w:val="center"/>
                </w:tcPr>
                <w:p w14:paraId="117C3328">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r>
            <w:tr w14:paraId="300F27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56" w:type="pct"/>
                  <w:vMerge w:val="continue"/>
                  <w:tcBorders>
                    <w:tl2br w:val="nil"/>
                    <w:tr2bl w:val="nil"/>
                  </w:tcBorders>
                  <w:noWrap w:val="0"/>
                  <w:vAlign w:val="center"/>
                </w:tcPr>
                <w:p w14:paraId="38800986">
                  <w:pPr>
                    <w:adjustRightInd w:val="0"/>
                    <w:snapToGrid w:val="0"/>
                    <w:jc w:val="center"/>
                    <w:rPr>
                      <w:rFonts w:hint="default" w:ascii="Times New Roman" w:hAnsi="Times New Roman" w:eastAsia="宋体" w:cs="Times New Roman"/>
                      <w:sz w:val="21"/>
                      <w:szCs w:val="21"/>
                    </w:rPr>
                  </w:pPr>
                </w:p>
              </w:tc>
              <w:tc>
                <w:tcPr>
                  <w:tcW w:w="468" w:type="pct"/>
                  <w:tcBorders>
                    <w:tl2br w:val="nil"/>
                    <w:tr2bl w:val="nil"/>
                  </w:tcBorders>
                  <w:noWrap w:val="0"/>
                  <w:vAlign w:val="center"/>
                </w:tcPr>
                <w:p w14:paraId="0D5EDBE6">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总氮</w:t>
                  </w:r>
                </w:p>
              </w:tc>
              <w:tc>
                <w:tcPr>
                  <w:tcW w:w="363" w:type="pct"/>
                  <w:tcBorders>
                    <w:tl2br w:val="nil"/>
                    <w:tr2bl w:val="nil"/>
                  </w:tcBorders>
                  <w:noWrap w:val="0"/>
                  <w:vAlign w:val="center"/>
                </w:tcPr>
                <w:p w14:paraId="68A858E5">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6.85</w:t>
                  </w:r>
                </w:p>
              </w:tc>
              <w:tc>
                <w:tcPr>
                  <w:tcW w:w="356" w:type="pct"/>
                  <w:tcBorders>
                    <w:tl2br w:val="nil"/>
                    <w:tr2bl w:val="nil"/>
                  </w:tcBorders>
                  <w:noWrap w:val="0"/>
                  <w:vAlign w:val="center"/>
                </w:tcPr>
                <w:p w14:paraId="13E76052">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6.95</w:t>
                  </w:r>
                </w:p>
              </w:tc>
              <w:tc>
                <w:tcPr>
                  <w:tcW w:w="423" w:type="pct"/>
                  <w:tcBorders>
                    <w:tl2br w:val="nil"/>
                    <w:tr2bl w:val="nil"/>
                  </w:tcBorders>
                  <w:noWrap w:val="0"/>
                  <w:vAlign w:val="center"/>
                </w:tcPr>
                <w:p w14:paraId="137CD181">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7.34</w:t>
                  </w:r>
                </w:p>
              </w:tc>
              <w:tc>
                <w:tcPr>
                  <w:tcW w:w="390" w:type="pct"/>
                  <w:tcBorders>
                    <w:tl2br w:val="nil"/>
                    <w:tr2bl w:val="nil"/>
                  </w:tcBorders>
                  <w:noWrap w:val="0"/>
                  <w:vAlign w:val="center"/>
                </w:tcPr>
                <w:p w14:paraId="3CAF434C">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7.15</w:t>
                  </w:r>
                </w:p>
              </w:tc>
              <w:tc>
                <w:tcPr>
                  <w:tcW w:w="371" w:type="pct"/>
                  <w:tcBorders>
                    <w:tl2br w:val="nil"/>
                    <w:tr2bl w:val="nil"/>
                  </w:tcBorders>
                  <w:noWrap w:val="0"/>
                  <w:vAlign w:val="center"/>
                </w:tcPr>
                <w:p w14:paraId="08D93D77">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7.03</w:t>
                  </w:r>
                </w:p>
              </w:tc>
              <w:tc>
                <w:tcPr>
                  <w:tcW w:w="386" w:type="pct"/>
                  <w:tcBorders>
                    <w:tl2br w:val="nil"/>
                    <w:tr2bl w:val="nil"/>
                  </w:tcBorders>
                  <w:noWrap w:val="0"/>
                  <w:vAlign w:val="center"/>
                </w:tcPr>
                <w:p w14:paraId="32B8CFA6">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6.93</w:t>
                  </w:r>
                </w:p>
              </w:tc>
              <w:tc>
                <w:tcPr>
                  <w:tcW w:w="423" w:type="pct"/>
                  <w:tcBorders>
                    <w:tl2br w:val="nil"/>
                    <w:tr2bl w:val="nil"/>
                  </w:tcBorders>
                  <w:noWrap w:val="0"/>
                  <w:vAlign w:val="center"/>
                </w:tcPr>
                <w:p w14:paraId="4E228FB0">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7.14</w:t>
                  </w:r>
                </w:p>
              </w:tc>
              <w:tc>
                <w:tcPr>
                  <w:tcW w:w="360" w:type="pct"/>
                  <w:tcBorders>
                    <w:tl2br w:val="nil"/>
                    <w:tr2bl w:val="nil"/>
                  </w:tcBorders>
                  <w:noWrap w:val="0"/>
                  <w:vAlign w:val="center"/>
                </w:tcPr>
                <w:p w14:paraId="1F487258">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7.03</w:t>
                  </w:r>
                </w:p>
              </w:tc>
              <w:tc>
                <w:tcPr>
                  <w:tcW w:w="423" w:type="pct"/>
                  <w:tcBorders>
                    <w:tl2br w:val="nil"/>
                    <w:tr2bl w:val="nil"/>
                  </w:tcBorders>
                  <w:noWrap w:val="0"/>
                  <w:vAlign w:val="center"/>
                </w:tcPr>
                <w:p w14:paraId="56477C21">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mg/L</w:t>
                  </w:r>
                </w:p>
              </w:tc>
              <w:tc>
                <w:tcPr>
                  <w:tcW w:w="321" w:type="pct"/>
                  <w:tcBorders>
                    <w:tl2br w:val="nil"/>
                    <w:tr2bl w:val="nil"/>
                  </w:tcBorders>
                  <w:noWrap w:val="0"/>
                  <w:vAlign w:val="center"/>
                </w:tcPr>
                <w:p w14:paraId="19282063">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70</w:t>
                  </w:r>
                </w:p>
              </w:tc>
              <w:tc>
                <w:tcPr>
                  <w:tcW w:w="357" w:type="pct"/>
                  <w:tcBorders>
                    <w:tl2br w:val="nil"/>
                    <w:tr2bl w:val="nil"/>
                  </w:tcBorders>
                  <w:noWrap w:val="0"/>
                  <w:vAlign w:val="center"/>
                </w:tcPr>
                <w:p w14:paraId="7050A182">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r>
            <w:tr w14:paraId="562EE0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356" w:type="pct"/>
                  <w:vMerge w:val="continue"/>
                  <w:tcBorders>
                    <w:tl2br w:val="nil"/>
                    <w:tr2bl w:val="nil"/>
                  </w:tcBorders>
                  <w:noWrap w:val="0"/>
                  <w:vAlign w:val="center"/>
                </w:tcPr>
                <w:p w14:paraId="331CE779">
                  <w:pPr>
                    <w:adjustRightInd w:val="0"/>
                    <w:snapToGrid w:val="0"/>
                    <w:jc w:val="center"/>
                    <w:rPr>
                      <w:rFonts w:hint="default" w:ascii="Times New Roman" w:hAnsi="Times New Roman" w:eastAsia="宋体" w:cs="Times New Roman"/>
                      <w:sz w:val="21"/>
                      <w:szCs w:val="21"/>
                    </w:rPr>
                  </w:pPr>
                </w:p>
              </w:tc>
              <w:tc>
                <w:tcPr>
                  <w:tcW w:w="468" w:type="pct"/>
                  <w:tcBorders>
                    <w:tl2br w:val="nil"/>
                    <w:tr2bl w:val="nil"/>
                  </w:tcBorders>
                  <w:noWrap w:val="0"/>
                  <w:vAlign w:val="center"/>
                </w:tcPr>
                <w:p w14:paraId="0643C385">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悬浮物</w:t>
                  </w:r>
                </w:p>
              </w:tc>
              <w:tc>
                <w:tcPr>
                  <w:tcW w:w="363" w:type="pct"/>
                  <w:tcBorders>
                    <w:tl2br w:val="nil"/>
                    <w:tr2bl w:val="nil"/>
                  </w:tcBorders>
                  <w:noWrap w:val="0"/>
                  <w:vAlign w:val="center"/>
                </w:tcPr>
                <w:p w14:paraId="0C7676C0">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15</w:t>
                  </w:r>
                </w:p>
              </w:tc>
              <w:tc>
                <w:tcPr>
                  <w:tcW w:w="356" w:type="pct"/>
                  <w:tcBorders>
                    <w:tl2br w:val="nil"/>
                    <w:tr2bl w:val="nil"/>
                  </w:tcBorders>
                  <w:noWrap w:val="0"/>
                  <w:vAlign w:val="center"/>
                </w:tcPr>
                <w:p w14:paraId="02671192">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12</w:t>
                  </w:r>
                </w:p>
              </w:tc>
              <w:tc>
                <w:tcPr>
                  <w:tcW w:w="423" w:type="pct"/>
                  <w:tcBorders>
                    <w:tl2br w:val="nil"/>
                    <w:tr2bl w:val="nil"/>
                  </w:tcBorders>
                  <w:noWrap w:val="0"/>
                  <w:vAlign w:val="center"/>
                </w:tcPr>
                <w:p w14:paraId="140BA921">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16</w:t>
                  </w:r>
                </w:p>
              </w:tc>
              <w:tc>
                <w:tcPr>
                  <w:tcW w:w="390" w:type="pct"/>
                  <w:tcBorders>
                    <w:tl2br w:val="nil"/>
                    <w:tr2bl w:val="nil"/>
                  </w:tcBorders>
                  <w:noWrap w:val="0"/>
                  <w:vAlign w:val="center"/>
                </w:tcPr>
                <w:p w14:paraId="53C35B72">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19</w:t>
                  </w:r>
                </w:p>
              </w:tc>
              <w:tc>
                <w:tcPr>
                  <w:tcW w:w="371" w:type="pct"/>
                  <w:tcBorders>
                    <w:tl2br w:val="nil"/>
                    <w:tr2bl w:val="nil"/>
                  </w:tcBorders>
                  <w:noWrap w:val="0"/>
                  <w:vAlign w:val="center"/>
                </w:tcPr>
                <w:p w14:paraId="5849250E">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14</w:t>
                  </w:r>
                </w:p>
              </w:tc>
              <w:tc>
                <w:tcPr>
                  <w:tcW w:w="386" w:type="pct"/>
                  <w:tcBorders>
                    <w:tl2br w:val="nil"/>
                    <w:tr2bl w:val="nil"/>
                  </w:tcBorders>
                  <w:noWrap w:val="0"/>
                  <w:vAlign w:val="center"/>
                </w:tcPr>
                <w:p w14:paraId="01B77B18">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17</w:t>
                  </w:r>
                </w:p>
              </w:tc>
              <w:tc>
                <w:tcPr>
                  <w:tcW w:w="423" w:type="pct"/>
                  <w:tcBorders>
                    <w:tl2br w:val="nil"/>
                    <w:tr2bl w:val="nil"/>
                  </w:tcBorders>
                  <w:noWrap w:val="0"/>
                  <w:vAlign w:val="center"/>
                </w:tcPr>
                <w:p w14:paraId="27F8D009">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19</w:t>
                  </w:r>
                </w:p>
              </w:tc>
              <w:tc>
                <w:tcPr>
                  <w:tcW w:w="360" w:type="pct"/>
                  <w:tcBorders>
                    <w:tl2br w:val="nil"/>
                    <w:tr2bl w:val="nil"/>
                  </w:tcBorders>
                  <w:noWrap w:val="0"/>
                  <w:vAlign w:val="center"/>
                </w:tcPr>
                <w:p w14:paraId="0B73D900">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14</w:t>
                  </w:r>
                </w:p>
              </w:tc>
              <w:tc>
                <w:tcPr>
                  <w:tcW w:w="423" w:type="pct"/>
                  <w:tcBorders>
                    <w:tl2br w:val="nil"/>
                    <w:tr2bl w:val="nil"/>
                  </w:tcBorders>
                  <w:noWrap w:val="0"/>
                  <w:vAlign w:val="center"/>
                </w:tcPr>
                <w:p w14:paraId="6E77361C">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mg/L</w:t>
                  </w:r>
                </w:p>
              </w:tc>
              <w:tc>
                <w:tcPr>
                  <w:tcW w:w="321" w:type="pct"/>
                  <w:tcBorders>
                    <w:tl2br w:val="nil"/>
                    <w:tr2bl w:val="nil"/>
                  </w:tcBorders>
                  <w:noWrap w:val="0"/>
                  <w:vAlign w:val="center"/>
                </w:tcPr>
                <w:p w14:paraId="3153670B">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400</w:t>
                  </w:r>
                </w:p>
              </w:tc>
              <w:tc>
                <w:tcPr>
                  <w:tcW w:w="357" w:type="pct"/>
                  <w:tcBorders>
                    <w:tl2br w:val="nil"/>
                    <w:tr2bl w:val="nil"/>
                  </w:tcBorders>
                  <w:noWrap w:val="0"/>
                  <w:vAlign w:val="center"/>
                </w:tcPr>
                <w:p w14:paraId="46CBACC3">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r>
            <w:tr w14:paraId="100498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356" w:type="pct"/>
                  <w:vMerge w:val="continue"/>
                  <w:tcBorders>
                    <w:tl2br w:val="nil"/>
                    <w:tr2bl w:val="nil"/>
                  </w:tcBorders>
                  <w:noWrap w:val="0"/>
                  <w:vAlign w:val="center"/>
                </w:tcPr>
                <w:p w14:paraId="6EBA4BE6">
                  <w:pPr>
                    <w:adjustRightInd w:val="0"/>
                    <w:snapToGrid w:val="0"/>
                    <w:jc w:val="center"/>
                    <w:rPr>
                      <w:rFonts w:hint="default" w:ascii="Times New Roman" w:hAnsi="Times New Roman" w:eastAsia="宋体" w:cs="Times New Roman"/>
                      <w:sz w:val="21"/>
                      <w:szCs w:val="21"/>
                    </w:rPr>
                  </w:pPr>
                </w:p>
              </w:tc>
              <w:tc>
                <w:tcPr>
                  <w:tcW w:w="468" w:type="pct"/>
                  <w:tcBorders>
                    <w:tl2br w:val="nil"/>
                    <w:tr2bl w:val="nil"/>
                  </w:tcBorders>
                  <w:noWrap w:val="0"/>
                  <w:vAlign w:val="center"/>
                </w:tcPr>
                <w:p w14:paraId="3FF80A81">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动植物油</w:t>
                  </w:r>
                </w:p>
              </w:tc>
              <w:tc>
                <w:tcPr>
                  <w:tcW w:w="363" w:type="pct"/>
                  <w:tcBorders>
                    <w:tl2br w:val="nil"/>
                    <w:tr2bl w:val="nil"/>
                  </w:tcBorders>
                  <w:noWrap w:val="0"/>
                  <w:vAlign w:val="center"/>
                </w:tcPr>
                <w:p w14:paraId="65192AC4">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0.49</w:t>
                  </w:r>
                </w:p>
              </w:tc>
              <w:tc>
                <w:tcPr>
                  <w:tcW w:w="356" w:type="pct"/>
                  <w:tcBorders>
                    <w:tl2br w:val="nil"/>
                    <w:tr2bl w:val="nil"/>
                  </w:tcBorders>
                  <w:noWrap w:val="0"/>
                  <w:vAlign w:val="center"/>
                </w:tcPr>
                <w:p w14:paraId="2F0D9666">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0.50</w:t>
                  </w:r>
                </w:p>
              </w:tc>
              <w:tc>
                <w:tcPr>
                  <w:tcW w:w="423" w:type="pct"/>
                  <w:tcBorders>
                    <w:tl2br w:val="nil"/>
                    <w:tr2bl w:val="nil"/>
                  </w:tcBorders>
                  <w:noWrap w:val="0"/>
                  <w:vAlign w:val="center"/>
                </w:tcPr>
                <w:p w14:paraId="4C0E6CF0">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0.50</w:t>
                  </w:r>
                </w:p>
              </w:tc>
              <w:tc>
                <w:tcPr>
                  <w:tcW w:w="390" w:type="pct"/>
                  <w:tcBorders>
                    <w:tl2br w:val="nil"/>
                    <w:tr2bl w:val="nil"/>
                  </w:tcBorders>
                  <w:noWrap w:val="0"/>
                  <w:vAlign w:val="center"/>
                </w:tcPr>
                <w:p w14:paraId="3261056C">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0.54</w:t>
                  </w:r>
                </w:p>
              </w:tc>
              <w:tc>
                <w:tcPr>
                  <w:tcW w:w="371" w:type="pct"/>
                  <w:tcBorders>
                    <w:tl2br w:val="nil"/>
                    <w:tr2bl w:val="nil"/>
                  </w:tcBorders>
                  <w:noWrap w:val="0"/>
                  <w:vAlign w:val="center"/>
                </w:tcPr>
                <w:p w14:paraId="72DC989E">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0.56</w:t>
                  </w:r>
                </w:p>
              </w:tc>
              <w:tc>
                <w:tcPr>
                  <w:tcW w:w="386" w:type="pct"/>
                  <w:tcBorders>
                    <w:tl2br w:val="nil"/>
                    <w:tr2bl w:val="nil"/>
                  </w:tcBorders>
                  <w:noWrap w:val="0"/>
                  <w:vAlign w:val="center"/>
                </w:tcPr>
                <w:p w14:paraId="3A302009">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0.56</w:t>
                  </w:r>
                </w:p>
              </w:tc>
              <w:tc>
                <w:tcPr>
                  <w:tcW w:w="423" w:type="pct"/>
                  <w:tcBorders>
                    <w:tl2br w:val="nil"/>
                    <w:tr2bl w:val="nil"/>
                  </w:tcBorders>
                  <w:noWrap w:val="0"/>
                  <w:vAlign w:val="center"/>
                </w:tcPr>
                <w:p w14:paraId="45A7886D">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0.50</w:t>
                  </w:r>
                </w:p>
              </w:tc>
              <w:tc>
                <w:tcPr>
                  <w:tcW w:w="360" w:type="pct"/>
                  <w:tcBorders>
                    <w:tl2br w:val="nil"/>
                    <w:tr2bl w:val="nil"/>
                  </w:tcBorders>
                  <w:noWrap w:val="0"/>
                  <w:vAlign w:val="center"/>
                </w:tcPr>
                <w:p w14:paraId="67736B2B">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0.51</w:t>
                  </w:r>
                </w:p>
              </w:tc>
              <w:tc>
                <w:tcPr>
                  <w:tcW w:w="423" w:type="pct"/>
                  <w:tcBorders>
                    <w:tl2br w:val="nil"/>
                    <w:tr2bl w:val="nil"/>
                  </w:tcBorders>
                  <w:shd w:val="clear" w:color="auto" w:fill="auto"/>
                  <w:noWrap w:val="0"/>
                  <w:vAlign w:val="center"/>
                </w:tcPr>
                <w:p w14:paraId="04B05EED">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mg/L</w:t>
                  </w:r>
                </w:p>
              </w:tc>
              <w:tc>
                <w:tcPr>
                  <w:tcW w:w="321" w:type="pct"/>
                  <w:tcBorders>
                    <w:tl2br w:val="nil"/>
                    <w:tr2bl w:val="nil"/>
                  </w:tcBorders>
                  <w:shd w:val="clear" w:color="auto" w:fill="auto"/>
                  <w:noWrap w:val="0"/>
                  <w:vAlign w:val="center"/>
                </w:tcPr>
                <w:p w14:paraId="58B41263">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10</w:t>
                  </w:r>
                </w:p>
              </w:tc>
              <w:tc>
                <w:tcPr>
                  <w:tcW w:w="357" w:type="pct"/>
                  <w:tcBorders>
                    <w:tl2br w:val="nil"/>
                    <w:tr2bl w:val="nil"/>
                  </w:tcBorders>
                  <w:shd w:val="clear" w:color="auto" w:fill="auto"/>
                  <w:noWrap w:val="0"/>
                  <w:vAlign w:val="center"/>
                </w:tcPr>
                <w:p w14:paraId="51D548DA">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达标</w:t>
                  </w:r>
                </w:p>
              </w:tc>
            </w:tr>
          </w:tbl>
          <w:p w14:paraId="4498CFEC">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color w:val="auto"/>
                <w:sz w:val="24"/>
                <w:szCs w:val="24"/>
                <w:u w:val="none"/>
                <w:lang w:eastAsia="zh-CN"/>
              </w:rPr>
            </w:pPr>
            <w:r>
              <w:rPr>
                <w:rFonts w:hint="eastAsia" w:ascii="Times New Roman" w:hAnsi="Times New Roman" w:cs="Times New Roman"/>
                <w:color w:val="000000" w:themeColor="text1"/>
                <w:sz w:val="24"/>
                <w:szCs w:val="24"/>
                <w:u w:val="none"/>
                <w:lang w:val="en-US" w:eastAsia="zh-CN"/>
                <w14:textFill>
                  <w14:solidFill>
                    <w14:schemeClr w14:val="tx1"/>
                  </w14:solidFill>
                </w14:textFill>
              </w:rPr>
              <w:t>监测结果表明：</w:t>
            </w:r>
            <w:r>
              <w:rPr>
                <w:rFonts w:hint="default" w:ascii="Times New Roman" w:hAnsi="Times New Roman" w:cs="Times New Roman"/>
                <w:color w:val="000000" w:themeColor="text1"/>
                <w:sz w:val="24"/>
                <w:szCs w:val="24"/>
                <w:u w:val="none"/>
                <w:lang w:val="en-US" w:eastAsia="zh-CN"/>
                <w14:textFill>
                  <w14:solidFill>
                    <w14:schemeClr w14:val="tx1"/>
                  </w14:solidFill>
                </w14:textFill>
              </w:rPr>
              <w:t>项目</w:t>
            </w:r>
            <w:r>
              <w:rPr>
                <w:rFonts w:hint="eastAsia" w:ascii="Times New Roman" w:hAnsi="Times New Roman" w:eastAsia="宋体" w:cs="Times New Roman"/>
                <w:color w:val="000000" w:themeColor="text1"/>
                <w:sz w:val="24"/>
                <w:szCs w:val="24"/>
                <w:u w:val="none"/>
                <w:lang w:val="en-US" w:eastAsia="zh-CN"/>
                <w14:textFill>
                  <w14:solidFill>
                    <w14:schemeClr w14:val="tx1"/>
                  </w14:solidFill>
                </w14:textFill>
              </w:rPr>
              <w:t>生活污水排放口pH</w:t>
            </w:r>
            <w:r>
              <w:rPr>
                <w:rFonts w:hint="eastAsia" w:ascii="Times New Roman" w:hAnsi="Times New Roman" w:cs="Times New Roman"/>
                <w:color w:val="000000" w:themeColor="text1"/>
                <w:sz w:val="24"/>
                <w:szCs w:val="24"/>
                <w:u w:val="none"/>
                <w:lang w:val="en-US" w:eastAsia="zh-CN"/>
                <w14:textFill>
                  <w14:solidFill>
                    <w14:schemeClr w14:val="tx1"/>
                  </w14:solidFill>
                </w14:textFill>
              </w:rPr>
              <w:t>、CODcr、氨氮、BOD</w:t>
            </w:r>
            <w:r>
              <w:rPr>
                <w:rFonts w:hint="eastAsia" w:ascii="Times New Roman" w:hAnsi="Times New Roman" w:cs="Times New Roman"/>
                <w:color w:val="000000" w:themeColor="text1"/>
                <w:sz w:val="24"/>
                <w:szCs w:val="24"/>
                <w:u w:val="none"/>
                <w:vertAlign w:val="subscript"/>
                <w:lang w:val="en-US" w:eastAsia="zh-CN"/>
                <w14:textFill>
                  <w14:solidFill>
                    <w14:schemeClr w14:val="tx1"/>
                  </w14:solidFill>
                </w14:textFill>
              </w:rPr>
              <w:t>5</w:t>
            </w:r>
            <w:r>
              <w:rPr>
                <w:rFonts w:hint="eastAsia" w:ascii="Times New Roman" w:hAnsi="Times New Roman" w:cs="Times New Roman"/>
                <w:color w:val="000000" w:themeColor="text1"/>
                <w:sz w:val="24"/>
                <w:szCs w:val="24"/>
                <w:u w:val="none"/>
                <w:lang w:val="en-US" w:eastAsia="zh-CN"/>
                <w14:textFill>
                  <w14:solidFill>
                    <w14:schemeClr w14:val="tx1"/>
                  </w14:solidFill>
                </w14:textFill>
              </w:rPr>
              <w:t>、SS、总磷、总氮、动植物油检测结果均满足</w:t>
            </w:r>
            <w:r>
              <w:rPr>
                <w:rFonts w:hint="eastAsia"/>
                <w:bCs/>
                <w:sz w:val="24"/>
                <w:szCs w:val="24"/>
                <w:lang w:eastAsia="zh-CN"/>
              </w:rPr>
              <w:t>靖安县工业污水处理厂接管标准</w:t>
            </w:r>
            <w:r>
              <w:rPr>
                <w:rFonts w:hint="eastAsia" w:ascii="Times New Roman" w:hAnsi="Times New Roman" w:cs="Times New Roman"/>
                <w:bCs/>
                <w:sz w:val="24"/>
                <w:szCs w:val="24"/>
                <w:lang w:eastAsia="zh-CN"/>
              </w:rPr>
              <w:t>。</w:t>
            </w:r>
          </w:p>
          <w:p w14:paraId="5D50DC41">
            <w:pPr>
              <w:pStyle w:val="12"/>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0" w:firstLineChars="200"/>
              <w:textAlignment w:val="auto"/>
              <w:outlineLvl w:val="9"/>
              <w:rPr>
                <w:rFonts w:hint="default" w:ascii="Times New Roman" w:hAnsi="Times New Roman" w:cs="Times New Roman"/>
                <w:color w:val="auto"/>
                <w:sz w:val="24"/>
                <w:szCs w:val="24"/>
                <w:u w:val="none"/>
                <w:lang w:eastAsia="zh-CN"/>
              </w:rPr>
            </w:pPr>
            <w:r>
              <w:rPr>
                <w:rFonts w:hint="default" w:ascii="Times New Roman" w:hAnsi="Times New Roman" w:cs="Times New Roman"/>
                <w:color w:val="auto"/>
                <w:sz w:val="24"/>
                <w:szCs w:val="24"/>
                <w:u w:val="none"/>
                <w:lang w:eastAsia="zh-CN"/>
              </w:rPr>
              <w:t>（</w:t>
            </w:r>
            <w:r>
              <w:rPr>
                <w:rFonts w:hint="eastAsia" w:ascii="Times New Roman" w:hAnsi="Times New Roman" w:cs="Times New Roman"/>
                <w:color w:val="auto"/>
                <w:sz w:val="24"/>
                <w:szCs w:val="24"/>
                <w:u w:val="none"/>
                <w:lang w:val="en-US" w:eastAsia="zh-CN"/>
              </w:rPr>
              <w:t>2</w:t>
            </w:r>
            <w:r>
              <w:rPr>
                <w:rFonts w:hint="default" w:ascii="Times New Roman" w:hAnsi="Times New Roman" w:cs="Times New Roman"/>
                <w:color w:val="auto"/>
                <w:sz w:val="24"/>
                <w:szCs w:val="24"/>
                <w:u w:val="none"/>
                <w:lang w:eastAsia="zh-CN"/>
              </w:rPr>
              <w:t>）噪声监测结果</w:t>
            </w:r>
          </w:p>
          <w:p w14:paraId="683502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000000" w:themeColor="text1"/>
                <w:sz w:val="21"/>
                <w:szCs w:val="21"/>
                <w:u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u w:val="none"/>
                <w:lang w:val="en-US" w:eastAsia="zh-CN"/>
                <w14:textFill>
                  <w14:solidFill>
                    <w14:schemeClr w14:val="tx1"/>
                  </w14:solidFill>
                </w14:textFill>
              </w:rPr>
              <w:t>表7</w:t>
            </w:r>
            <w:r>
              <w:rPr>
                <w:rFonts w:hint="eastAsia" w:ascii="Times New Roman" w:hAnsi="Times New Roman" w:cs="Times New Roman"/>
                <w:b/>
                <w:bCs/>
                <w:color w:val="000000" w:themeColor="text1"/>
                <w:sz w:val="21"/>
                <w:szCs w:val="21"/>
                <w:u w:val="none"/>
                <w:lang w:val="en-US" w:eastAsia="zh-CN"/>
                <w14:textFill>
                  <w14:solidFill>
                    <w14:schemeClr w14:val="tx1"/>
                  </w14:solidFill>
                </w14:textFill>
              </w:rPr>
              <w:t>-4</w:t>
            </w:r>
            <w:r>
              <w:rPr>
                <w:rFonts w:hint="default" w:ascii="Times New Roman" w:hAnsi="Times New Roman" w:cs="Times New Roman"/>
                <w:b/>
                <w:bCs/>
                <w:color w:val="000000" w:themeColor="text1"/>
                <w:sz w:val="21"/>
                <w:szCs w:val="21"/>
                <w:u w:val="none"/>
                <w:lang w:val="en-US" w:eastAsia="zh-CN"/>
                <w14:textFill>
                  <w14:solidFill>
                    <w14:schemeClr w14:val="tx1"/>
                  </w14:solidFill>
                </w14:textFill>
              </w:rPr>
              <w:t>噪声监测结果</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204"/>
              <w:gridCol w:w="2583"/>
              <w:gridCol w:w="2513"/>
            </w:tblGrid>
            <w:tr w14:paraId="2E29C8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tcBorders>
                    <w:tl2br w:val="nil"/>
                    <w:tr2bl w:val="nil"/>
                  </w:tcBorders>
                  <w:noWrap w:val="0"/>
                  <w:vAlign w:val="center"/>
                </w:tcPr>
                <w:p w14:paraId="60F11B42">
                  <w:pPr>
                    <w:adjustRightInd w:val="0"/>
                    <w:snapToGrid w:val="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监测类别：厂界噪声（单位dB（A））</w:t>
                  </w:r>
                </w:p>
              </w:tc>
            </w:tr>
            <w:tr w14:paraId="489B5B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930" w:type="pct"/>
                  <w:vMerge w:val="restart"/>
                  <w:tcBorders>
                    <w:tl2br w:val="nil"/>
                    <w:tr2bl w:val="nil"/>
                  </w:tcBorders>
                  <w:noWrap w:val="0"/>
                  <w:vAlign w:val="center"/>
                </w:tcPr>
                <w:p w14:paraId="43CA3DEA">
                  <w:pPr>
                    <w:adjustRightInd w:val="0"/>
                    <w:snapToGrid w:val="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监测点位</w:t>
                  </w:r>
                </w:p>
              </w:tc>
              <w:tc>
                <w:tcPr>
                  <w:tcW w:w="1556" w:type="pct"/>
                  <w:tcBorders>
                    <w:tl2br w:val="nil"/>
                    <w:tr2bl w:val="nil"/>
                  </w:tcBorders>
                  <w:noWrap w:val="0"/>
                  <w:vAlign w:val="center"/>
                </w:tcPr>
                <w:p w14:paraId="5A06E1C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sz w:val="21"/>
                      <w:szCs w:val="21"/>
                      <w:lang w:val="en-US" w:eastAsia="zh-CN"/>
                    </w:rPr>
                    <w:t>2026.</w:t>
                  </w:r>
                  <w:r>
                    <w:rPr>
                      <w:rFonts w:hint="eastAsia" w:ascii="Times New Roman" w:hAnsi="Times New Roman" w:cs="Times New Roman"/>
                      <w:b/>
                      <w:bCs/>
                      <w:sz w:val="21"/>
                      <w:szCs w:val="21"/>
                      <w:lang w:val="en-US" w:eastAsia="zh-CN"/>
                    </w:rPr>
                    <w:t>8.19</w:t>
                  </w:r>
                </w:p>
              </w:tc>
              <w:tc>
                <w:tcPr>
                  <w:tcW w:w="1513" w:type="pct"/>
                  <w:tcBorders>
                    <w:tl2br w:val="nil"/>
                    <w:tr2bl w:val="nil"/>
                  </w:tcBorders>
                  <w:noWrap w:val="0"/>
                  <w:vAlign w:val="center"/>
                </w:tcPr>
                <w:p w14:paraId="7830285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sz w:val="21"/>
                      <w:szCs w:val="21"/>
                      <w:lang w:val="en-US" w:eastAsia="zh-CN"/>
                    </w:rPr>
                    <w:t>2026.</w:t>
                  </w:r>
                  <w:r>
                    <w:rPr>
                      <w:rFonts w:hint="eastAsia" w:ascii="Times New Roman" w:hAnsi="Times New Roman" w:cs="Times New Roman"/>
                      <w:b/>
                      <w:bCs/>
                      <w:sz w:val="21"/>
                      <w:szCs w:val="21"/>
                      <w:lang w:val="en-US" w:eastAsia="zh-CN"/>
                    </w:rPr>
                    <w:t>8.20</w:t>
                  </w:r>
                </w:p>
              </w:tc>
            </w:tr>
            <w:tr w14:paraId="4A93A2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30" w:type="pct"/>
                  <w:vMerge w:val="continue"/>
                  <w:tcBorders>
                    <w:tl2br w:val="nil"/>
                    <w:tr2bl w:val="nil"/>
                  </w:tcBorders>
                  <w:noWrap w:val="0"/>
                  <w:vAlign w:val="center"/>
                </w:tcPr>
                <w:p w14:paraId="2AB15703">
                  <w:pPr>
                    <w:adjustRightInd w:val="0"/>
                    <w:snapToGrid w:val="0"/>
                    <w:jc w:val="center"/>
                    <w:rPr>
                      <w:rFonts w:hint="default" w:ascii="Times New Roman" w:hAnsi="Times New Roman" w:eastAsia="宋体" w:cs="Times New Roman"/>
                      <w:b/>
                      <w:bCs/>
                      <w:kern w:val="2"/>
                      <w:sz w:val="21"/>
                      <w:szCs w:val="21"/>
                      <w:lang w:val="en-US" w:eastAsia="zh-CN" w:bidi="ar-SA"/>
                    </w:rPr>
                  </w:pPr>
                </w:p>
              </w:tc>
              <w:tc>
                <w:tcPr>
                  <w:tcW w:w="1556" w:type="pct"/>
                  <w:tcBorders>
                    <w:tl2br w:val="nil"/>
                    <w:tr2bl w:val="nil"/>
                  </w:tcBorders>
                  <w:noWrap w:val="0"/>
                  <w:vAlign w:val="center"/>
                </w:tcPr>
                <w:p w14:paraId="561B6358">
                  <w:pPr>
                    <w:adjustRightInd w:val="0"/>
                    <w:snapToGrid w:val="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昼间Leq</w:t>
                  </w:r>
                </w:p>
              </w:tc>
              <w:tc>
                <w:tcPr>
                  <w:tcW w:w="1513" w:type="pct"/>
                  <w:tcBorders>
                    <w:tl2br w:val="nil"/>
                    <w:tr2bl w:val="nil"/>
                  </w:tcBorders>
                  <w:noWrap w:val="0"/>
                  <w:vAlign w:val="center"/>
                </w:tcPr>
                <w:p w14:paraId="42540510">
                  <w:pPr>
                    <w:adjustRightInd w:val="0"/>
                    <w:snapToGrid w:val="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昼间Leq</w:t>
                  </w:r>
                </w:p>
              </w:tc>
            </w:tr>
            <w:tr w14:paraId="0ECF13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30" w:type="pct"/>
                  <w:tcBorders>
                    <w:tl2br w:val="nil"/>
                    <w:tr2bl w:val="nil"/>
                  </w:tcBorders>
                  <w:noWrap w:val="0"/>
                  <w:vAlign w:val="center"/>
                </w:tcPr>
                <w:p w14:paraId="79F60765">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▲N1厂界东面</w:t>
                  </w:r>
                </w:p>
              </w:tc>
              <w:tc>
                <w:tcPr>
                  <w:tcW w:w="1556" w:type="pct"/>
                  <w:tcBorders>
                    <w:tl2br w:val="nil"/>
                    <w:tr2bl w:val="nil"/>
                  </w:tcBorders>
                  <w:noWrap w:val="0"/>
                  <w:vAlign w:val="center"/>
                </w:tcPr>
                <w:p w14:paraId="250154F9">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55.1</w:t>
                  </w:r>
                </w:p>
              </w:tc>
              <w:tc>
                <w:tcPr>
                  <w:tcW w:w="1513" w:type="pct"/>
                  <w:tcBorders>
                    <w:tl2br w:val="nil"/>
                    <w:tr2bl w:val="nil"/>
                  </w:tcBorders>
                  <w:noWrap w:val="0"/>
                  <w:vAlign w:val="center"/>
                </w:tcPr>
                <w:p w14:paraId="19518167">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54.2</w:t>
                  </w:r>
                </w:p>
              </w:tc>
            </w:tr>
            <w:tr w14:paraId="6E6142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30" w:type="pct"/>
                  <w:tcBorders>
                    <w:tl2br w:val="nil"/>
                    <w:tr2bl w:val="nil"/>
                  </w:tcBorders>
                  <w:noWrap w:val="0"/>
                  <w:vAlign w:val="center"/>
                </w:tcPr>
                <w:p w14:paraId="634B218B">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▲N2厂界南面</w:t>
                  </w:r>
                </w:p>
              </w:tc>
              <w:tc>
                <w:tcPr>
                  <w:tcW w:w="1556" w:type="pct"/>
                  <w:tcBorders>
                    <w:tl2br w:val="nil"/>
                    <w:tr2bl w:val="nil"/>
                  </w:tcBorders>
                  <w:noWrap w:val="0"/>
                  <w:vAlign w:val="center"/>
                </w:tcPr>
                <w:p w14:paraId="0B630062">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59.5</w:t>
                  </w:r>
                </w:p>
              </w:tc>
              <w:tc>
                <w:tcPr>
                  <w:tcW w:w="1513" w:type="pct"/>
                  <w:tcBorders>
                    <w:tl2br w:val="nil"/>
                    <w:tr2bl w:val="nil"/>
                  </w:tcBorders>
                  <w:noWrap w:val="0"/>
                  <w:vAlign w:val="center"/>
                </w:tcPr>
                <w:p w14:paraId="4820C072">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57.7</w:t>
                  </w:r>
                </w:p>
              </w:tc>
            </w:tr>
            <w:tr w14:paraId="7D4A7A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30" w:type="pct"/>
                  <w:tcBorders>
                    <w:tl2br w:val="nil"/>
                    <w:tr2bl w:val="nil"/>
                  </w:tcBorders>
                  <w:noWrap w:val="0"/>
                  <w:vAlign w:val="center"/>
                </w:tcPr>
                <w:p w14:paraId="0036FFB5">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▲N3厂界西面</w:t>
                  </w:r>
                </w:p>
              </w:tc>
              <w:tc>
                <w:tcPr>
                  <w:tcW w:w="1556" w:type="pct"/>
                  <w:tcBorders>
                    <w:tl2br w:val="nil"/>
                    <w:tr2bl w:val="nil"/>
                  </w:tcBorders>
                  <w:noWrap w:val="0"/>
                  <w:vAlign w:val="center"/>
                </w:tcPr>
                <w:p w14:paraId="33B654FC">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50.5</w:t>
                  </w:r>
                </w:p>
              </w:tc>
              <w:tc>
                <w:tcPr>
                  <w:tcW w:w="1513" w:type="pct"/>
                  <w:tcBorders>
                    <w:tl2br w:val="nil"/>
                    <w:tr2bl w:val="nil"/>
                  </w:tcBorders>
                  <w:noWrap w:val="0"/>
                  <w:vAlign w:val="center"/>
                </w:tcPr>
                <w:p w14:paraId="2B6B066B">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50.0</w:t>
                  </w:r>
                </w:p>
              </w:tc>
            </w:tr>
            <w:tr w14:paraId="0B32B7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30" w:type="pct"/>
                  <w:tcBorders>
                    <w:tl2br w:val="nil"/>
                    <w:tr2bl w:val="nil"/>
                  </w:tcBorders>
                  <w:noWrap w:val="0"/>
                  <w:vAlign w:val="center"/>
                </w:tcPr>
                <w:p w14:paraId="16FE3077">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▲N4厂界北面</w:t>
                  </w:r>
                </w:p>
              </w:tc>
              <w:tc>
                <w:tcPr>
                  <w:tcW w:w="1556" w:type="pct"/>
                  <w:tcBorders>
                    <w:tl2br w:val="nil"/>
                    <w:tr2bl w:val="nil"/>
                  </w:tcBorders>
                  <w:noWrap w:val="0"/>
                  <w:vAlign w:val="center"/>
                </w:tcPr>
                <w:p w14:paraId="400A39B8">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57.0</w:t>
                  </w:r>
                </w:p>
              </w:tc>
              <w:tc>
                <w:tcPr>
                  <w:tcW w:w="1513" w:type="pct"/>
                  <w:tcBorders>
                    <w:tl2br w:val="nil"/>
                    <w:tr2bl w:val="nil"/>
                  </w:tcBorders>
                  <w:noWrap w:val="0"/>
                  <w:vAlign w:val="center"/>
                </w:tcPr>
                <w:p w14:paraId="7AE86C97">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56.5</w:t>
                  </w:r>
                </w:p>
              </w:tc>
            </w:tr>
            <w:tr w14:paraId="32D03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30" w:type="pct"/>
                  <w:tcBorders>
                    <w:tl2br w:val="nil"/>
                    <w:tr2bl w:val="nil"/>
                  </w:tcBorders>
                  <w:noWrap w:val="0"/>
                  <w:vAlign w:val="center"/>
                </w:tcPr>
                <w:p w14:paraId="5A0AF559">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（GB12348-2008）中</w:t>
                  </w:r>
                  <w:r>
                    <w:rPr>
                      <w:rFonts w:hint="eastAsia" w:ascii="Times New Roman" w:hAnsi="Times New Roman" w:cs="Times New Roman"/>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类标准值</w:t>
                  </w:r>
                </w:p>
              </w:tc>
              <w:tc>
                <w:tcPr>
                  <w:tcW w:w="1556" w:type="pct"/>
                  <w:tcBorders>
                    <w:tl2br w:val="nil"/>
                    <w:tr2bl w:val="nil"/>
                  </w:tcBorders>
                  <w:noWrap w:val="0"/>
                  <w:vAlign w:val="center"/>
                </w:tcPr>
                <w:p w14:paraId="46074CF8">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6</w:t>
                  </w:r>
                  <w:r>
                    <w:rPr>
                      <w:rFonts w:hint="eastAsia" w:ascii="Times New Roman" w:hAnsi="Times New Roman" w:cs="Times New Roman"/>
                      <w:kern w:val="2"/>
                      <w:sz w:val="21"/>
                      <w:szCs w:val="21"/>
                      <w:lang w:val="en-US" w:eastAsia="zh-CN" w:bidi="ar-SA"/>
                    </w:rPr>
                    <w:t>5</w:t>
                  </w:r>
                </w:p>
              </w:tc>
              <w:tc>
                <w:tcPr>
                  <w:tcW w:w="1513" w:type="pct"/>
                  <w:tcBorders>
                    <w:tl2br w:val="nil"/>
                    <w:tr2bl w:val="nil"/>
                  </w:tcBorders>
                  <w:noWrap w:val="0"/>
                  <w:vAlign w:val="center"/>
                </w:tcPr>
                <w:p w14:paraId="5E75EB21">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6</w:t>
                  </w:r>
                  <w:r>
                    <w:rPr>
                      <w:rFonts w:hint="eastAsia" w:ascii="Times New Roman" w:hAnsi="Times New Roman" w:cs="Times New Roman"/>
                      <w:kern w:val="2"/>
                      <w:sz w:val="21"/>
                      <w:szCs w:val="21"/>
                      <w:lang w:val="en-US" w:eastAsia="zh-CN" w:bidi="ar-SA"/>
                    </w:rPr>
                    <w:t>5</w:t>
                  </w:r>
                </w:p>
              </w:tc>
            </w:tr>
            <w:tr w14:paraId="4001D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930" w:type="pct"/>
                  <w:tcBorders>
                    <w:tl2br w:val="nil"/>
                    <w:tr2bl w:val="nil"/>
                  </w:tcBorders>
                  <w:noWrap w:val="0"/>
                  <w:vAlign w:val="center"/>
                </w:tcPr>
                <w:p w14:paraId="5FF8677D">
                  <w:pPr>
                    <w:pStyle w:val="2"/>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结论</w:t>
                  </w:r>
                </w:p>
              </w:tc>
              <w:tc>
                <w:tcPr>
                  <w:tcW w:w="1556" w:type="pct"/>
                  <w:tcBorders>
                    <w:tl2br w:val="nil"/>
                    <w:tr2bl w:val="nil"/>
                  </w:tcBorders>
                  <w:noWrap w:val="0"/>
                  <w:vAlign w:val="center"/>
                </w:tcPr>
                <w:p w14:paraId="16CEEE6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达标</w:t>
                  </w:r>
                </w:p>
              </w:tc>
              <w:tc>
                <w:tcPr>
                  <w:tcW w:w="1513" w:type="pct"/>
                  <w:tcBorders>
                    <w:tl2br w:val="nil"/>
                    <w:tr2bl w:val="nil"/>
                  </w:tcBorders>
                  <w:noWrap w:val="0"/>
                  <w:vAlign w:val="center"/>
                </w:tcPr>
                <w:p w14:paraId="4D0E45D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达标</w:t>
                  </w:r>
                </w:p>
              </w:tc>
            </w:tr>
            <w:tr w14:paraId="08F64A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000" w:type="pct"/>
                  <w:gridSpan w:val="3"/>
                  <w:tcBorders>
                    <w:tl2br w:val="nil"/>
                    <w:tr2bl w:val="nil"/>
                  </w:tcBorders>
                  <w:noWrap w:val="0"/>
                  <w:vAlign w:val="center"/>
                </w:tcPr>
                <w:p w14:paraId="6F70D01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注：</w:t>
                  </w:r>
                  <w:r>
                    <w:rPr>
                      <w:rFonts w:hint="default" w:ascii="Times New Roman" w:hAnsi="Times New Roman" w:eastAsia="宋体" w:cs="Times New Roman"/>
                      <w:kern w:val="2"/>
                      <w:sz w:val="21"/>
                      <w:szCs w:val="21"/>
                      <w:lang w:val="en-US" w:eastAsia="zh-CN" w:bidi="ar-SA"/>
                    </w:rPr>
                    <w:t>夜间</w:t>
                  </w:r>
                  <w:r>
                    <w:rPr>
                      <w:rFonts w:hint="eastAsia" w:ascii="Times New Roman" w:hAnsi="Times New Roman" w:cs="Times New Roman"/>
                      <w:kern w:val="2"/>
                      <w:sz w:val="21"/>
                      <w:szCs w:val="21"/>
                      <w:lang w:val="en-US" w:eastAsia="zh-CN" w:bidi="ar-SA"/>
                    </w:rPr>
                    <w:t>（</w:t>
                  </w:r>
                  <w:r>
                    <w:rPr>
                      <w:rFonts w:hint="default" w:ascii="Times New Roman" w:hAnsi="Times New Roman" w:eastAsia="宋体" w:cs="Times New Roman"/>
                      <w:kern w:val="2"/>
                      <w:sz w:val="21"/>
                      <w:szCs w:val="21"/>
                      <w:lang w:val="en-US" w:eastAsia="zh-CN" w:bidi="ar-SA"/>
                    </w:rPr>
                    <w:t>22:00至凌晨6:00</w:t>
                  </w:r>
                  <w:r>
                    <w:rPr>
                      <w:rFonts w:hint="eastAsia" w:ascii="Times New Roman" w:hAnsi="Times New Roman" w:cs="Times New Roman"/>
                      <w:kern w:val="2"/>
                      <w:sz w:val="21"/>
                      <w:szCs w:val="21"/>
                      <w:lang w:val="en-US" w:eastAsia="zh-CN" w:bidi="ar-SA"/>
                    </w:rPr>
                    <w:t>）</w:t>
                  </w:r>
                  <w:r>
                    <w:rPr>
                      <w:rFonts w:hint="default" w:ascii="Times New Roman" w:hAnsi="Times New Roman" w:eastAsia="宋体" w:cs="Times New Roman"/>
                      <w:kern w:val="2"/>
                      <w:sz w:val="21"/>
                      <w:szCs w:val="21"/>
                      <w:lang w:val="en-US" w:eastAsia="zh-CN" w:bidi="ar-SA"/>
                    </w:rPr>
                    <w:t>不生产，夜间厂界噪声未开展检测</w:t>
                  </w:r>
                  <w:r>
                    <w:rPr>
                      <w:rFonts w:hint="eastAsia" w:ascii="Times New Roman" w:hAnsi="Times New Roman" w:cs="Times New Roman"/>
                      <w:kern w:val="2"/>
                      <w:sz w:val="21"/>
                      <w:szCs w:val="21"/>
                      <w:lang w:val="en-US" w:eastAsia="zh-CN" w:bidi="ar-SA"/>
                    </w:rPr>
                    <w:t>，夜间不生产说明见附件6。</w:t>
                  </w:r>
                </w:p>
              </w:tc>
            </w:tr>
          </w:tbl>
          <w:p w14:paraId="5414C1C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sz w:val="24"/>
                <w:szCs w:val="24"/>
              </w:rPr>
            </w:pPr>
            <w:r>
              <w:rPr>
                <w:rFonts w:hint="default" w:ascii="Times New Roman" w:hAnsi="Times New Roman" w:eastAsia="宋体" w:cs="Times New Roman"/>
                <w:color w:val="000000" w:themeColor="text1"/>
                <w:kern w:val="2"/>
                <w:sz w:val="24"/>
                <w:szCs w:val="24"/>
                <w:u w:val="none"/>
                <w:lang w:val="en-US" w:eastAsia="zh-CN" w:bidi="ar-SA"/>
                <w14:textFill>
                  <w14:solidFill>
                    <w14:schemeClr w14:val="tx1"/>
                  </w14:solidFill>
                </w14:textFill>
              </w:rPr>
              <w:t>监测结果表明，项目厂界昼间最大噪声值</w:t>
            </w:r>
            <w:r>
              <w:rPr>
                <w:rFonts w:hint="eastAsia" w:ascii="Times New Roman" w:hAnsi="Times New Roman" w:eastAsia="宋体" w:cs="Times New Roman"/>
                <w:color w:val="000000" w:themeColor="text1"/>
                <w:kern w:val="2"/>
                <w:sz w:val="24"/>
                <w:szCs w:val="24"/>
                <w:u w:val="none"/>
                <w:lang w:val="en-US" w:eastAsia="zh-CN" w:bidi="ar-SA"/>
                <w14:textFill>
                  <w14:solidFill>
                    <w14:schemeClr w14:val="tx1"/>
                  </w14:solidFill>
                </w14:textFill>
              </w:rPr>
              <w:t>满足</w:t>
            </w:r>
            <w:r>
              <w:rPr>
                <w:rFonts w:hint="default" w:ascii="Times New Roman" w:hAnsi="Times New Roman" w:eastAsia="宋体" w:cs="Times New Roman"/>
                <w:color w:val="000000" w:themeColor="text1"/>
                <w:kern w:val="2"/>
                <w:sz w:val="24"/>
                <w:szCs w:val="24"/>
                <w:u w:val="none"/>
                <w:lang w:val="en-US" w:eastAsia="zh-CN" w:bidi="ar-SA"/>
                <w14:textFill>
                  <w14:solidFill>
                    <w14:schemeClr w14:val="tx1"/>
                  </w14:solidFill>
                </w14:textFill>
              </w:rPr>
              <w:t>《工业企业厂界环境噪声排放标准》（GB12348-2008）中</w:t>
            </w:r>
            <w:r>
              <w:rPr>
                <w:rFonts w:hint="eastAsia" w:ascii="Times New Roman" w:hAnsi="Times New Roman" w:eastAsia="宋体" w:cs="Times New Roman"/>
                <w:color w:val="000000" w:themeColor="text1"/>
                <w:kern w:val="2"/>
                <w:sz w:val="24"/>
                <w:szCs w:val="24"/>
                <w:u w:val="none"/>
                <w:lang w:val="en-US" w:eastAsia="zh-CN" w:bidi="ar-SA"/>
                <w14:textFill>
                  <w14:solidFill>
                    <w14:schemeClr w14:val="tx1"/>
                  </w14:solidFill>
                </w14:textFill>
              </w:rPr>
              <w:t>的</w:t>
            </w:r>
            <w:r>
              <w:rPr>
                <w:rFonts w:hint="eastAsia" w:ascii="Times New Roman" w:hAnsi="Times New Roman" w:cs="Times New Roman"/>
                <w:color w:val="000000" w:themeColor="text1"/>
                <w:kern w:val="2"/>
                <w:sz w:val="24"/>
                <w:szCs w:val="24"/>
                <w:u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u w:val="none"/>
                <w:lang w:val="en-US" w:eastAsia="zh-CN" w:bidi="ar-SA"/>
                <w14:textFill>
                  <w14:solidFill>
                    <w14:schemeClr w14:val="tx1"/>
                  </w14:solidFill>
                </w14:textFill>
              </w:rPr>
              <w:t>类标准</w:t>
            </w:r>
            <w:r>
              <w:rPr>
                <w:rFonts w:hint="eastAsia" w:ascii="Times New Roman" w:hAnsi="Times New Roman" w:eastAsia="宋体" w:cs="Times New Roman"/>
                <w:color w:val="000000" w:themeColor="text1"/>
                <w:kern w:val="2"/>
                <w:sz w:val="24"/>
                <w:szCs w:val="24"/>
                <w:u w:val="none"/>
                <w:lang w:val="en-US" w:eastAsia="zh-CN" w:bidi="ar-SA"/>
                <w14:textFill>
                  <w14:solidFill>
                    <w14:schemeClr w14:val="tx1"/>
                  </w14:solidFill>
                </w14:textFill>
              </w:rPr>
              <w:t>要求</w:t>
            </w:r>
            <w:r>
              <w:rPr>
                <w:rFonts w:hint="default" w:ascii="Times New Roman" w:hAnsi="Times New Roman" w:eastAsia="宋体" w:cs="Times New Roman"/>
                <w:color w:val="000000" w:themeColor="text1"/>
                <w:kern w:val="2"/>
                <w:sz w:val="24"/>
                <w:szCs w:val="24"/>
                <w:u w:val="none"/>
                <w:lang w:val="en-US" w:eastAsia="zh-CN" w:bidi="ar-SA"/>
                <w14:textFill>
                  <w14:solidFill>
                    <w14:schemeClr w14:val="tx1"/>
                  </w14:solidFill>
                </w14:textFill>
              </w:rPr>
              <w:t>。</w:t>
            </w:r>
          </w:p>
        </w:tc>
      </w:tr>
    </w:tbl>
    <w:p w14:paraId="5C2B12C6">
      <w:pPr>
        <w:pStyle w:val="3"/>
        <w:pageBreakBefore w:val="0"/>
        <w:widowControl w:val="0"/>
        <w:kinsoku/>
        <w:wordWrap/>
        <w:overflowPunct/>
        <w:topLinePunct w:val="0"/>
        <w:autoSpaceDE/>
        <w:autoSpaceDN/>
        <w:bidi w:val="0"/>
        <w:adjustRightInd w:val="0"/>
        <w:snapToGrid w:val="0"/>
        <w:spacing w:line="240" w:lineRule="auto"/>
        <w:textAlignment w:val="auto"/>
        <w:rPr>
          <w:rFonts w:hint="default"/>
          <w:color w:val="000000" w:themeColor="text1"/>
          <w:sz w:val="28"/>
          <w:szCs w:val="28"/>
          <w:lang w:val="en-US" w:eastAsia="zh-CN"/>
          <w14:textFill>
            <w14:solidFill>
              <w14:schemeClr w14:val="tx1"/>
            </w14:solidFill>
          </w14:textFill>
        </w:rPr>
      </w:pPr>
      <w:bookmarkStart w:id="46" w:name="_Toc17784"/>
      <w:bookmarkStart w:id="47" w:name="_Toc28533"/>
      <w:bookmarkStart w:id="48" w:name="_Toc4853"/>
      <w:bookmarkStart w:id="49" w:name="_Toc10959"/>
      <w:bookmarkStart w:id="50" w:name="_Toc8399"/>
      <w:r>
        <w:rPr>
          <w:color w:val="000000" w:themeColor="text1"/>
          <w:sz w:val="28"/>
          <w:szCs w:val="28"/>
          <w:lang w:val="en-US" w:eastAsia="zh-CN"/>
          <w14:textFill>
            <w14:solidFill>
              <w14:schemeClr w14:val="tx1"/>
            </w14:solidFill>
          </w14:textFill>
        </w:rPr>
        <w:t>表</w:t>
      </w:r>
      <w:r>
        <w:rPr>
          <w:rFonts w:hint="eastAsia"/>
          <w:color w:val="000000" w:themeColor="text1"/>
          <w:sz w:val="28"/>
          <w:szCs w:val="28"/>
          <w:lang w:val="en-US" w:eastAsia="zh-CN"/>
          <w14:textFill>
            <w14:solidFill>
              <w14:schemeClr w14:val="tx1"/>
            </w14:solidFill>
          </w14:textFill>
        </w:rPr>
        <w:t>八 卫生防护距离</w:t>
      </w:r>
      <w:bookmarkEnd w:id="46"/>
    </w:p>
    <w:tbl>
      <w:tblPr>
        <w:tblStyle w:val="32"/>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1"/>
      </w:tblGrid>
      <w:tr w14:paraId="04A9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1" w:hRule="atLeast"/>
          <w:jc w:val="center"/>
        </w:trPr>
        <w:tc>
          <w:tcPr>
            <w:tcW w:w="8521" w:type="dxa"/>
            <w:noWrap w:val="0"/>
            <w:vAlign w:val="top"/>
          </w:tcPr>
          <w:p w14:paraId="5140B9F4">
            <w:pPr>
              <w:keepNext w:val="0"/>
              <w:keepLines w:val="0"/>
              <w:pageBreakBefore w:val="0"/>
              <w:widowControl w:val="0"/>
              <w:tabs>
                <w:tab w:val="left" w:pos="151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outlineLvl w:val="9"/>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环评要求1#厂房、2#厂房各</w:t>
            </w:r>
            <w:r>
              <w:rPr>
                <w:rFonts w:hint="default" w:ascii="Times New Roman" w:hAnsi="Times New Roman" w:eastAsia="宋体" w:cs="Times New Roman"/>
                <w:color w:val="000000"/>
                <w:sz w:val="24"/>
                <w:szCs w:val="24"/>
                <w:lang w:val="en-US" w:eastAsia="zh-CN"/>
              </w:rPr>
              <w:t>设置</w:t>
            </w:r>
            <w:r>
              <w:rPr>
                <w:rFonts w:hint="eastAsia" w:ascii="Times New Roman" w:hAnsi="Times New Roman" w:eastAsia="宋体" w:cs="Times New Roman"/>
                <w:color w:val="auto"/>
                <w:sz w:val="24"/>
                <w:szCs w:val="24"/>
                <w:u w:val="none"/>
                <w:lang w:val="en-US" w:eastAsia="zh-CN"/>
              </w:rPr>
              <w:t>50m卫生防护距离。经现场调查，项目卫生防护距离内无居民区、学校、医院等环境敏感点，满足卫生防护距离要求。项目主要环境保护目标见表8-1。</w:t>
            </w:r>
          </w:p>
          <w:p w14:paraId="3CCE82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表</w:t>
            </w:r>
            <w:r>
              <w:rPr>
                <w:rFonts w:hint="eastAsia" w:ascii="Times New Roman" w:hAnsi="Times New Roman" w:eastAsia="宋体" w:cs="Times New Roman"/>
                <w:b/>
                <w:bCs/>
                <w:color w:val="000000" w:themeColor="text1"/>
                <w:lang w:val="en-US" w:eastAsia="zh-CN"/>
                <w14:textFill>
                  <w14:solidFill>
                    <w14:schemeClr w14:val="tx1"/>
                  </w14:solidFill>
                </w14:textFill>
              </w:rPr>
              <w:t>8-1</w:t>
            </w:r>
            <w:r>
              <w:rPr>
                <w:rFonts w:hint="default" w:ascii="Times New Roman" w:hAnsi="Times New Roman" w:eastAsia="宋体" w:cs="Times New Roman"/>
                <w:b/>
                <w:bCs/>
                <w:color w:val="000000" w:themeColor="text1"/>
                <w:lang w:val="en-US" w:eastAsia="zh-CN"/>
                <w14:textFill>
                  <w14:solidFill>
                    <w14:schemeClr w14:val="tx1"/>
                  </w14:solidFill>
                </w14:textFill>
              </w:rPr>
              <w:t xml:space="preserve"> 主要环境保护目标</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2174"/>
              <w:gridCol w:w="1923"/>
              <w:gridCol w:w="1502"/>
              <w:gridCol w:w="1633"/>
            </w:tblGrid>
            <w:tr w14:paraId="5AD26A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44" w:type="pct"/>
                  <w:vMerge w:val="restart"/>
                  <w:tcBorders>
                    <w:tl2br w:val="nil"/>
                    <w:tr2bl w:val="nil"/>
                  </w:tcBorders>
                  <w:noWrap w:val="0"/>
                  <w:vAlign w:val="center"/>
                </w:tcPr>
                <w:p w14:paraId="63EE00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bCs/>
                      <w:i w:val="0"/>
                      <w:iCs w:val="0"/>
                      <w:caps w:val="0"/>
                      <w:color w:val="auto"/>
                      <w:spacing w:val="0"/>
                      <w:kern w:val="0"/>
                      <w:sz w:val="21"/>
                      <w:szCs w:val="21"/>
                      <w:u w:val="none"/>
                      <w:lang w:val="zh-CN" w:eastAsia="zh-CN" w:bidi="ar-SA"/>
                    </w:rPr>
                  </w:pPr>
                  <w:r>
                    <w:rPr>
                      <w:rFonts w:hint="default" w:ascii="Times New Roman" w:hAnsi="Times New Roman" w:eastAsia="宋体" w:cs="Times New Roman"/>
                      <w:b/>
                      <w:bCs/>
                      <w:i w:val="0"/>
                      <w:iCs w:val="0"/>
                      <w:caps w:val="0"/>
                      <w:color w:val="auto"/>
                      <w:spacing w:val="0"/>
                      <w:kern w:val="0"/>
                      <w:sz w:val="21"/>
                      <w:szCs w:val="21"/>
                      <w:u w:val="none"/>
                      <w:lang w:val="zh-CN" w:eastAsia="zh-CN" w:bidi="ar-SA"/>
                    </w:rPr>
                    <w:t>环境要素</w:t>
                  </w:r>
                </w:p>
              </w:tc>
              <w:tc>
                <w:tcPr>
                  <w:tcW w:w="1309" w:type="pct"/>
                  <w:vMerge w:val="restart"/>
                  <w:tcBorders>
                    <w:tl2br w:val="nil"/>
                    <w:tr2bl w:val="nil"/>
                  </w:tcBorders>
                  <w:noWrap w:val="0"/>
                  <w:vAlign w:val="center"/>
                </w:tcPr>
                <w:p w14:paraId="0AEFC2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bCs/>
                      <w:i w:val="0"/>
                      <w:iCs w:val="0"/>
                      <w:caps w:val="0"/>
                      <w:color w:val="auto"/>
                      <w:spacing w:val="0"/>
                      <w:kern w:val="0"/>
                      <w:sz w:val="21"/>
                      <w:szCs w:val="21"/>
                      <w:u w:val="none"/>
                      <w:lang w:val="zh-CN" w:eastAsia="zh-CN" w:bidi="ar-SA"/>
                    </w:rPr>
                  </w:pPr>
                  <w:r>
                    <w:rPr>
                      <w:rFonts w:hint="default" w:ascii="Times New Roman" w:hAnsi="Times New Roman" w:eastAsia="宋体" w:cs="Times New Roman"/>
                      <w:b/>
                      <w:bCs/>
                      <w:i w:val="0"/>
                      <w:iCs w:val="0"/>
                      <w:caps w:val="0"/>
                      <w:color w:val="auto"/>
                      <w:spacing w:val="0"/>
                      <w:kern w:val="0"/>
                      <w:sz w:val="21"/>
                      <w:szCs w:val="21"/>
                      <w:u w:val="none"/>
                      <w:lang w:val="en-US" w:eastAsia="zh-CN" w:bidi="ar-SA"/>
                    </w:rPr>
                    <w:t>保护目标</w:t>
                  </w:r>
                </w:p>
              </w:tc>
              <w:tc>
                <w:tcPr>
                  <w:tcW w:w="1158" w:type="pct"/>
                  <w:vMerge w:val="restart"/>
                  <w:tcBorders>
                    <w:tl2br w:val="nil"/>
                    <w:tr2bl w:val="nil"/>
                  </w:tcBorders>
                  <w:noWrap w:val="0"/>
                  <w:vAlign w:val="center"/>
                </w:tcPr>
                <w:p w14:paraId="2F3F59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bCs/>
                      <w:i w:val="0"/>
                      <w:iCs w:val="0"/>
                      <w:caps w:val="0"/>
                      <w:color w:val="auto"/>
                      <w:spacing w:val="0"/>
                      <w:kern w:val="0"/>
                      <w:sz w:val="21"/>
                      <w:szCs w:val="21"/>
                      <w:u w:val="none"/>
                      <w:lang w:val="zh-CN" w:eastAsia="zh-CN" w:bidi="ar-SA"/>
                    </w:rPr>
                  </w:pPr>
                  <w:r>
                    <w:rPr>
                      <w:rFonts w:hint="default" w:ascii="Times New Roman" w:hAnsi="Times New Roman" w:eastAsia="宋体" w:cs="Times New Roman"/>
                      <w:b/>
                      <w:bCs/>
                      <w:i w:val="0"/>
                      <w:iCs w:val="0"/>
                      <w:caps w:val="0"/>
                      <w:color w:val="auto"/>
                      <w:spacing w:val="0"/>
                      <w:kern w:val="0"/>
                      <w:sz w:val="21"/>
                      <w:szCs w:val="21"/>
                      <w:u w:val="none"/>
                      <w:lang w:val="zh-CN" w:eastAsia="zh-CN" w:bidi="ar-SA"/>
                    </w:rPr>
                    <w:t>保护对象</w:t>
                  </w:r>
                </w:p>
              </w:tc>
              <w:tc>
                <w:tcPr>
                  <w:tcW w:w="904" w:type="pct"/>
                  <w:vMerge w:val="restart"/>
                  <w:tcBorders>
                    <w:tl2br w:val="nil"/>
                    <w:tr2bl w:val="nil"/>
                  </w:tcBorders>
                  <w:noWrap w:val="0"/>
                  <w:vAlign w:val="center"/>
                </w:tcPr>
                <w:p w14:paraId="7D0462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bCs/>
                      <w:i w:val="0"/>
                      <w:iCs w:val="0"/>
                      <w:caps w:val="0"/>
                      <w:color w:val="auto"/>
                      <w:spacing w:val="0"/>
                      <w:kern w:val="0"/>
                      <w:sz w:val="21"/>
                      <w:szCs w:val="21"/>
                      <w:u w:val="none"/>
                      <w:lang w:val="zh-CN" w:eastAsia="zh-CN" w:bidi="ar-SA"/>
                    </w:rPr>
                  </w:pPr>
                  <w:r>
                    <w:rPr>
                      <w:rFonts w:hint="default" w:ascii="Times New Roman" w:hAnsi="Times New Roman" w:eastAsia="宋体" w:cs="Times New Roman"/>
                      <w:b/>
                      <w:bCs/>
                      <w:i w:val="0"/>
                      <w:iCs w:val="0"/>
                      <w:caps w:val="0"/>
                      <w:color w:val="auto"/>
                      <w:spacing w:val="0"/>
                      <w:kern w:val="0"/>
                      <w:sz w:val="21"/>
                      <w:szCs w:val="21"/>
                      <w:u w:val="none"/>
                      <w:lang w:val="zh-CN" w:eastAsia="zh-CN" w:bidi="ar-SA"/>
                    </w:rPr>
                    <w:t>相对方位</w:t>
                  </w:r>
                </w:p>
              </w:tc>
              <w:tc>
                <w:tcPr>
                  <w:tcW w:w="983" w:type="pct"/>
                  <w:vMerge w:val="restart"/>
                  <w:tcBorders>
                    <w:tl2br w:val="nil"/>
                    <w:tr2bl w:val="nil"/>
                  </w:tcBorders>
                  <w:noWrap w:val="0"/>
                  <w:vAlign w:val="center"/>
                </w:tcPr>
                <w:p w14:paraId="38C5DF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bCs/>
                      <w:i w:val="0"/>
                      <w:iCs w:val="0"/>
                      <w:caps w:val="0"/>
                      <w:color w:val="auto"/>
                      <w:spacing w:val="0"/>
                      <w:kern w:val="0"/>
                      <w:sz w:val="21"/>
                      <w:szCs w:val="21"/>
                      <w:u w:val="none"/>
                      <w:lang w:val="en-US" w:eastAsia="zh-CN" w:bidi="ar-SA"/>
                    </w:rPr>
                  </w:pPr>
                  <w:r>
                    <w:rPr>
                      <w:rFonts w:hint="default" w:ascii="Times New Roman" w:hAnsi="Times New Roman" w:eastAsia="宋体" w:cs="Times New Roman"/>
                      <w:b/>
                      <w:bCs/>
                      <w:i w:val="0"/>
                      <w:iCs w:val="0"/>
                      <w:caps w:val="0"/>
                      <w:color w:val="auto"/>
                      <w:spacing w:val="0"/>
                      <w:kern w:val="0"/>
                      <w:sz w:val="21"/>
                      <w:szCs w:val="21"/>
                      <w:u w:val="none"/>
                      <w:lang w:val="zh-CN" w:eastAsia="zh-CN" w:bidi="ar-SA"/>
                    </w:rPr>
                    <w:t>相对距离</w:t>
                  </w:r>
                  <w:r>
                    <w:rPr>
                      <w:rFonts w:hint="default" w:ascii="Times New Roman" w:hAnsi="Times New Roman" w:eastAsia="宋体" w:cs="Times New Roman"/>
                      <w:b/>
                      <w:bCs/>
                      <w:i w:val="0"/>
                      <w:iCs w:val="0"/>
                      <w:caps w:val="0"/>
                      <w:color w:val="auto"/>
                      <w:spacing w:val="0"/>
                      <w:kern w:val="0"/>
                      <w:sz w:val="21"/>
                      <w:szCs w:val="21"/>
                      <w:u w:val="none"/>
                      <w:lang w:val="en-US" w:eastAsia="zh-CN" w:bidi="ar-SA"/>
                    </w:rPr>
                    <w:t>（m）</w:t>
                  </w:r>
                </w:p>
              </w:tc>
            </w:tr>
            <w:tr w14:paraId="4DB0EA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44" w:type="pct"/>
                  <w:vMerge w:val="continue"/>
                  <w:tcBorders>
                    <w:tl2br w:val="nil"/>
                    <w:tr2bl w:val="nil"/>
                  </w:tcBorders>
                  <w:noWrap w:val="0"/>
                  <w:vAlign w:val="center"/>
                </w:tcPr>
                <w:p w14:paraId="06F9E6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pPr>
                </w:p>
              </w:tc>
              <w:tc>
                <w:tcPr>
                  <w:tcW w:w="1309" w:type="pct"/>
                  <w:vMerge w:val="continue"/>
                  <w:tcBorders>
                    <w:tl2br w:val="nil"/>
                    <w:tr2bl w:val="nil"/>
                  </w:tcBorders>
                  <w:noWrap w:val="0"/>
                  <w:vAlign w:val="center"/>
                </w:tcPr>
                <w:p w14:paraId="679F86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pPr>
                </w:p>
              </w:tc>
              <w:tc>
                <w:tcPr>
                  <w:tcW w:w="1158" w:type="pct"/>
                  <w:vMerge w:val="continue"/>
                  <w:tcBorders>
                    <w:tl2br w:val="nil"/>
                    <w:tr2bl w:val="nil"/>
                  </w:tcBorders>
                  <w:noWrap w:val="0"/>
                  <w:vAlign w:val="center"/>
                </w:tcPr>
                <w:p w14:paraId="1C32CC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pPr>
                </w:p>
              </w:tc>
              <w:tc>
                <w:tcPr>
                  <w:tcW w:w="904" w:type="pct"/>
                  <w:vMerge w:val="continue"/>
                  <w:tcBorders>
                    <w:tl2br w:val="nil"/>
                    <w:tr2bl w:val="nil"/>
                  </w:tcBorders>
                  <w:noWrap w:val="0"/>
                  <w:vAlign w:val="center"/>
                </w:tcPr>
                <w:p w14:paraId="3DDF75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pPr>
                </w:p>
              </w:tc>
              <w:tc>
                <w:tcPr>
                  <w:tcW w:w="983" w:type="pct"/>
                  <w:vMerge w:val="continue"/>
                  <w:tcBorders>
                    <w:tl2br w:val="nil"/>
                    <w:tr2bl w:val="nil"/>
                  </w:tcBorders>
                  <w:noWrap w:val="0"/>
                  <w:vAlign w:val="center"/>
                </w:tcPr>
                <w:p w14:paraId="0D904B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pPr>
                </w:p>
              </w:tc>
            </w:tr>
            <w:tr w14:paraId="46B346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pct"/>
                  <w:vMerge w:val="restart"/>
                  <w:tcBorders>
                    <w:tl2br w:val="nil"/>
                    <w:tr2bl w:val="nil"/>
                  </w:tcBorders>
                  <w:noWrap w:val="0"/>
                  <w:vAlign w:val="center"/>
                </w:tcPr>
                <w:p w14:paraId="1C0769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pPr>
                  <w: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t>环境空气</w:t>
                  </w:r>
                </w:p>
              </w:tc>
              <w:tc>
                <w:tcPr>
                  <w:tcW w:w="1309" w:type="pct"/>
                  <w:tcBorders>
                    <w:tl2br w:val="nil"/>
                    <w:tr2bl w:val="nil"/>
                  </w:tcBorders>
                  <w:noWrap w:val="0"/>
                  <w:vAlign w:val="center"/>
                </w:tcPr>
                <w:p w14:paraId="514A9A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pPr>
                  <w:r>
                    <w:rPr>
                      <w:rFonts w:hint="eastAsia" w:ascii="Times New Roman" w:hAnsi="Times New Roman" w:eastAsia="宋体" w:cs="Times New Roman"/>
                      <w:b w:val="0"/>
                      <w:bCs w:val="0"/>
                      <w:i w:val="0"/>
                      <w:iCs w:val="0"/>
                      <w:caps w:val="0"/>
                      <w:color w:val="auto"/>
                      <w:spacing w:val="0"/>
                      <w:kern w:val="0"/>
                      <w:sz w:val="21"/>
                      <w:szCs w:val="21"/>
                      <w:u w:val="none"/>
                      <w:lang w:val="zh-CN" w:eastAsia="zh-CN" w:bidi="ar-SA"/>
                    </w:rPr>
                    <w:t>堎背项家</w:t>
                  </w:r>
                </w:p>
              </w:tc>
              <w:tc>
                <w:tcPr>
                  <w:tcW w:w="1158" w:type="pct"/>
                  <w:tcBorders>
                    <w:tl2br w:val="nil"/>
                    <w:tr2bl w:val="nil"/>
                  </w:tcBorders>
                  <w:noWrap w:val="0"/>
                  <w:vAlign w:val="center"/>
                </w:tcPr>
                <w:p w14:paraId="3CD07F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pPr>
                  <w: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t>居民</w:t>
                  </w:r>
                  <w: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t>区</w:t>
                  </w:r>
                </w:p>
              </w:tc>
              <w:tc>
                <w:tcPr>
                  <w:tcW w:w="904" w:type="pct"/>
                  <w:tcBorders>
                    <w:tl2br w:val="nil"/>
                    <w:tr2bl w:val="nil"/>
                  </w:tcBorders>
                  <w:noWrap w:val="0"/>
                  <w:vAlign w:val="center"/>
                </w:tcPr>
                <w:p w14:paraId="01D999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pPr>
                  <w:r>
                    <w:rPr>
                      <w:rFonts w:hint="eastAsia" w:ascii="Times New Roman" w:hAnsi="Times New Roman" w:cs="Times New Roman"/>
                      <w:b w:val="0"/>
                      <w:bCs w:val="0"/>
                      <w:i w:val="0"/>
                      <w:iCs w:val="0"/>
                      <w:caps w:val="0"/>
                      <w:color w:val="auto"/>
                      <w:spacing w:val="0"/>
                      <w:kern w:val="0"/>
                      <w:sz w:val="21"/>
                      <w:szCs w:val="21"/>
                      <w:u w:val="none"/>
                      <w:lang w:val="en-US" w:eastAsia="zh-CN" w:bidi="ar-SA"/>
                    </w:rPr>
                    <w:t>东北</w:t>
                  </w:r>
                </w:p>
              </w:tc>
              <w:tc>
                <w:tcPr>
                  <w:tcW w:w="983" w:type="pct"/>
                  <w:tcBorders>
                    <w:tl2br w:val="nil"/>
                    <w:tr2bl w:val="nil"/>
                  </w:tcBorders>
                  <w:noWrap w:val="0"/>
                  <w:vAlign w:val="center"/>
                </w:tcPr>
                <w:p w14:paraId="5A3054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pPr>
                  <w:r>
                    <w:rPr>
                      <w:rFonts w:hint="eastAsia" w:ascii="Times New Roman" w:hAnsi="Times New Roman" w:cs="Times New Roman"/>
                      <w:b w:val="0"/>
                      <w:bCs w:val="0"/>
                      <w:i w:val="0"/>
                      <w:iCs w:val="0"/>
                      <w:caps w:val="0"/>
                      <w:color w:val="auto"/>
                      <w:spacing w:val="0"/>
                      <w:kern w:val="0"/>
                      <w:sz w:val="21"/>
                      <w:szCs w:val="21"/>
                      <w:u w:val="none"/>
                      <w:lang w:val="en-US" w:eastAsia="zh-CN" w:bidi="ar-SA"/>
                    </w:rPr>
                    <w:t>58.06</w:t>
                  </w:r>
                </w:p>
              </w:tc>
            </w:tr>
            <w:tr w14:paraId="7494E3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pct"/>
                  <w:vMerge w:val="continue"/>
                  <w:tcBorders>
                    <w:tl2br w:val="nil"/>
                    <w:tr2bl w:val="nil"/>
                  </w:tcBorders>
                  <w:noWrap w:val="0"/>
                  <w:vAlign w:val="center"/>
                </w:tcPr>
                <w:p w14:paraId="242814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pPr>
                </w:p>
              </w:tc>
              <w:tc>
                <w:tcPr>
                  <w:tcW w:w="1309" w:type="pct"/>
                  <w:tcBorders>
                    <w:tl2br w:val="nil"/>
                    <w:tr2bl w:val="nil"/>
                  </w:tcBorders>
                  <w:noWrap w:val="0"/>
                  <w:vAlign w:val="center"/>
                </w:tcPr>
                <w:p w14:paraId="457159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pPr>
                  <w:r>
                    <w:rPr>
                      <w:rFonts w:hint="eastAsia" w:ascii="Times New Roman" w:hAnsi="Times New Roman" w:cs="Times New Roman"/>
                      <w:b w:val="0"/>
                      <w:bCs w:val="0"/>
                      <w:i w:val="0"/>
                      <w:iCs w:val="0"/>
                      <w:caps w:val="0"/>
                      <w:color w:val="auto"/>
                      <w:spacing w:val="0"/>
                      <w:kern w:val="0"/>
                      <w:sz w:val="21"/>
                      <w:szCs w:val="21"/>
                      <w:u w:val="none"/>
                      <w:lang w:val="en-US" w:eastAsia="zh-CN" w:bidi="ar-SA"/>
                    </w:rPr>
                    <w:t>宋村</w:t>
                  </w:r>
                </w:p>
              </w:tc>
              <w:tc>
                <w:tcPr>
                  <w:tcW w:w="1158" w:type="pct"/>
                  <w:tcBorders>
                    <w:tl2br w:val="nil"/>
                    <w:tr2bl w:val="nil"/>
                  </w:tcBorders>
                  <w:noWrap w:val="0"/>
                  <w:vAlign w:val="center"/>
                </w:tcPr>
                <w:p w14:paraId="1A7167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zh-CN" w:eastAsia="zh-CN" w:bidi="ar-SA"/>
                    </w:rPr>
                  </w:pPr>
                  <w: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t>居民区</w:t>
                  </w:r>
                </w:p>
              </w:tc>
              <w:tc>
                <w:tcPr>
                  <w:tcW w:w="904" w:type="pct"/>
                  <w:tcBorders>
                    <w:tl2br w:val="nil"/>
                    <w:tr2bl w:val="nil"/>
                  </w:tcBorders>
                  <w:noWrap w:val="0"/>
                  <w:vAlign w:val="center"/>
                </w:tcPr>
                <w:p w14:paraId="7F56E0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pPr>
                  <w:r>
                    <w:rPr>
                      <w:rFonts w:hint="eastAsia" w:ascii="Times New Roman" w:hAnsi="Times New Roman" w:cs="Times New Roman"/>
                      <w:b w:val="0"/>
                      <w:bCs w:val="0"/>
                      <w:i w:val="0"/>
                      <w:iCs w:val="0"/>
                      <w:caps w:val="0"/>
                      <w:color w:val="auto"/>
                      <w:spacing w:val="0"/>
                      <w:kern w:val="0"/>
                      <w:sz w:val="21"/>
                      <w:szCs w:val="21"/>
                      <w:u w:val="none"/>
                      <w:lang w:val="en-US" w:eastAsia="zh-CN" w:bidi="ar-SA"/>
                    </w:rPr>
                    <w:t>南</w:t>
                  </w:r>
                </w:p>
              </w:tc>
              <w:tc>
                <w:tcPr>
                  <w:tcW w:w="983" w:type="pct"/>
                  <w:tcBorders>
                    <w:tl2br w:val="nil"/>
                    <w:tr2bl w:val="nil"/>
                  </w:tcBorders>
                  <w:noWrap w:val="0"/>
                  <w:vAlign w:val="center"/>
                </w:tcPr>
                <w:p w14:paraId="69FF50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color w:val="auto"/>
                      <w:spacing w:val="0"/>
                      <w:kern w:val="0"/>
                      <w:sz w:val="21"/>
                      <w:szCs w:val="21"/>
                      <w:u w:val="none"/>
                      <w:lang w:val="en-US" w:eastAsia="zh-CN" w:bidi="ar-SA"/>
                    </w:rPr>
                  </w:pPr>
                  <w:r>
                    <w:rPr>
                      <w:rFonts w:hint="eastAsia" w:ascii="Times New Roman" w:hAnsi="Times New Roman" w:cs="Times New Roman"/>
                      <w:b w:val="0"/>
                      <w:bCs w:val="0"/>
                      <w:i w:val="0"/>
                      <w:iCs w:val="0"/>
                      <w:caps w:val="0"/>
                      <w:color w:val="auto"/>
                      <w:spacing w:val="0"/>
                      <w:kern w:val="0"/>
                      <w:sz w:val="21"/>
                      <w:szCs w:val="21"/>
                      <w:u w:val="none"/>
                      <w:lang w:val="en-US" w:eastAsia="zh-CN" w:bidi="ar-SA"/>
                    </w:rPr>
                    <w:t>99.37</w:t>
                  </w:r>
                </w:p>
              </w:tc>
            </w:tr>
          </w:tbl>
          <w:p w14:paraId="5B25A1F3">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sz w:val="24"/>
                <w:szCs w:val="24"/>
              </w:rPr>
            </w:pPr>
          </w:p>
        </w:tc>
      </w:tr>
      <w:bookmarkEnd w:id="47"/>
      <w:bookmarkEnd w:id="48"/>
      <w:bookmarkEnd w:id="49"/>
      <w:bookmarkEnd w:id="50"/>
    </w:tbl>
    <w:p w14:paraId="342FAB5E">
      <w:pPr>
        <w:pStyle w:val="3"/>
        <w:rPr>
          <w:rFonts w:hint="eastAsia"/>
          <w:color w:val="auto"/>
          <w:lang w:val="en-US" w:eastAsia="zh-CN"/>
        </w:rPr>
      </w:pPr>
      <w:bookmarkStart w:id="51" w:name="_Toc16717"/>
      <w:bookmarkStart w:id="52" w:name="_Toc18979"/>
      <w:bookmarkStart w:id="53" w:name="_Toc10892"/>
      <w:bookmarkStart w:id="54" w:name="_Toc23955"/>
      <w:bookmarkStart w:id="55" w:name="_Toc292"/>
      <w:r>
        <w:rPr>
          <w:rFonts w:hint="eastAsia"/>
          <w:color w:val="auto"/>
          <w:lang w:val="en-US" w:eastAsia="zh-CN"/>
        </w:rPr>
        <w:t>表九 环保检查</w:t>
      </w:r>
      <w:bookmarkEnd w:id="51"/>
      <w:bookmarkEnd w:id="52"/>
      <w:bookmarkEnd w:id="53"/>
      <w:bookmarkEnd w:id="54"/>
      <w:bookmarkEnd w:id="55"/>
    </w:p>
    <w:tbl>
      <w:tblPr>
        <w:tblStyle w:val="32"/>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1"/>
      </w:tblGrid>
      <w:tr w14:paraId="1802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0" w:hRule="atLeast"/>
          <w:jc w:val="center"/>
        </w:trPr>
        <w:tc>
          <w:tcPr>
            <w:tcW w:w="8521" w:type="dxa"/>
            <w:noWrap w:val="0"/>
            <w:vAlign w:val="top"/>
          </w:tcPr>
          <w:p w14:paraId="597DF65D">
            <w:pPr>
              <w:keepNext w:val="0"/>
              <w:keepLines w:val="0"/>
              <w:pageBreakBefore w:val="0"/>
              <w:widowControl w:val="0"/>
              <w:tabs>
                <w:tab w:val="center" w:pos="4536"/>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w:t>
            </w:r>
            <w:r>
              <w:rPr>
                <w:rFonts w:hint="eastAsia" w:ascii="Times New Roman" w:hAnsi="Times New Roman" w:cs="Times New Roman"/>
                <w:b/>
                <w:color w:val="auto"/>
                <w:sz w:val="21"/>
                <w:szCs w:val="21"/>
                <w:lang w:val="en-US" w:eastAsia="zh-CN"/>
              </w:rPr>
              <w:t>9</w:t>
            </w:r>
            <w:r>
              <w:rPr>
                <w:rFonts w:hint="default" w:ascii="Times New Roman" w:hAnsi="Times New Roman" w:eastAsia="宋体" w:cs="Times New Roman"/>
                <w:b/>
                <w:color w:val="auto"/>
                <w:sz w:val="21"/>
                <w:szCs w:val="21"/>
                <w:lang w:val="en-US" w:eastAsia="zh-CN"/>
              </w:rPr>
              <w:t>-1</w:t>
            </w:r>
            <w:r>
              <w:rPr>
                <w:rFonts w:hint="default" w:ascii="Times New Roman" w:hAnsi="Times New Roman" w:eastAsia="宋体" w:cs="Times New Roman"/>
                <w:b/>
                <w:color w:val="auto"/>
                <w:sz w:val="21"/>
                <w:szCs w:val="21"/>
              </w:rPr>
              <w:t>项目</w:t>
            </w:r>
            <w:r>
              <w:rPr>
                <w:rFonts w:hint="default" w:ascii="Times New Roman" w:hAnsi="Times New Roman" w:eastAsia="宋体" w:cs="Times New Roman"/>
                <w:b/>
                <w:color w:val="auto"/>
                <w:sz w:val="21"/>
                <w:szCs w:val="21"/>
                <w:lang w:eastAsia="zh-CN"/>
              </w:rPr>
              <w:t>环保设施</w:t>
            </w:r>
            <w:r>
              <w:rPr>
                <w:rFonts w:hint="default" w:ascii="Times New Roman" w:hAnsi="Times New Roman" w:eastAsia="宋体" w:cs="Times New Roman"/>
                <w:b/>
                <w:color w:val="auto"/>
                <w:sz w:val="21"/>
                <w:szCs w:val="21"/>
              </w:rPr>
              <w:t>环评、批复要求及实际建成情况对比表</w:t>
            </w:r>
          </w:p>
          <w:tbl>
            <w:tblPr>
              <w:tblStyle w:val="3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042"/>
              <w:gridCol w:w="1957"/>
              <w:gridCol w:w="2461"/>
              <w:gridCol w:w="2419"/>
            </w:tblGrid>
            <w:tr w14:paraId="180C8E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3" w:type="pct"/>
                  <w:gridSpan w:val="2"/>
                  <w:tcBorders>
                    <w:tl2br w:val="nil"/>
                    <w:tr2bl w:val="nil"/>
                  </w:tcBorders>
                  <w:noWrap w:val="0"/>
                  <w:vAlign w:val="center"/>
                </w:tcPr>
                <w:p w14:paraId="2AE5BF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污染源</w:t>
                  </w:r>
                </w:p>
              </w:tc>
              <w:tc>
                <w:tcPr>
                  <w:tcW w:w="1178" w:type="pct"/>
                  <w:tcBorders>
                    <w:tl2br w:val="nil"/>
                    <w:tr2bl w:val="nil"/>
                  </w:tcBorders>
                  <w:noWrap w:val="0"/>
                  <w:vAlign w:val="center"/>
                </w:tcPr>
                <w:p w14:paraId="2BD0A3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环评要求</w:t>
                  </w:r>
                </w:p>
              </w:tc>
              <w:tc>
                <w:tcPr>
                  <w:tcW w:w="1481" w:type="pct"/>
                  <w:tcBorders>
                    <w:tl2br w:val="nil"/>
                    <w:tr2bl w:val="nil"/>
                  </w:tcBorders>
                  <w:noWrap w:val="0"/>
                  <w:vAlign w:val="center"/>
                </w:tcPr>
                <w:p w14:paraId="67349E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批复要求</w:t>
                  </w:r>
                </w:p>
              </w:tc>
              <w:tc>
                <w:tcPr>
                  <w:tcW w:w="1456" w:type="pct"/>
                  <w:tcBorders>
                    <w:tl2br w:val="nil"/>
                    <w:tr2bl w:val="nil"/>
                  </w:tcBorders>
                  <w:noWrap w:val="0"/>
                  <w:vAlign w:val="center"/>
                </w:tcPr>
                <w:p w14:paraId="641F5B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b/>
                      <w:color w:val="auto"/>
                      <w:sz w:val="21"/>
                      <w:szCs w:val="21"/>
                      <w:lang w:eastAsia="zh-CN"/>
                    </w:rPr>
                  </w:pPr>
                  <w:r>
                    <w:rPr>
                      <w:rFonts w:hint="default" w:ascii="Times New Roman" w:hAnsi="Times New Roman" w:cs="Times New Roman" w:eastAsiaTheme="minorEastAsia"/>
                      <w:b/>
                      <w:color w:val="auto"/>
                      <w:sz w:val="21"/>
                      <w:szCs w:val="21"/>
                      <w:lang w:eastAsia="zh-CN"/>
                    </w:rPr>
                    <w:t>实际建设</w:t>
                  </w:r>
                </w:p>
              </w:tc>
            </w:tr>
            <w:tr w14:paraId="2FEFDB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256" w:type="pct"/>
                  <w:tcBorders>
                    <w:tl2br w:val="nil"/>
                    <w:tr2bl w:val="nil"/>
                  </w:tcBorders>
                  <w:noWrap w:val="0"/>
                  <w:vAlign w:val="center"/>
                </w:tcPr>
                <w:p w14:paraId="355F2B27">
                  <w:pPr>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废水</w:t>
                  </w:r>
                </w:p>
              </w:tc>
              <w:tc>
                <w:tcPr>
                  <w:tcW w:w="627" w:type="pct"/>
                  <w:tcBorders>
                    <w:tl2br w:val="nil"/>
                    <w:tr2bl w:val="nil"/>
                  </w:tcBorders>
                  <w:noWrap w:val="0"/>
                  <w:vAlign w:val="center"/>
                </w:tcPr>
                <w:p w14:paraId="357C10BF">
                  <w:pPr>
                    <w:pStyle w:val="86"/>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生活污水</w:t>
                  </w:r>
                </w:p>
              </w:tc>
              <w:tc>
                <w:tcPr>
                  <w:tcW w:w="1178" w:type="pct"/>
                  <w:tcBorders>
                    <w:tl2br w:val="nil"/>
                    <w:tr2bl w:val="nil"/>
                  </w:tcBorders>
                  <w:noWrap w:val="0"/>
                  <w:vAlign w:val="center"/>
                </w:tcPr>
                <w:p w14:paraId="13F0AB34">
                  <w:pPr>
                    <w:pStyle w:val="86"/>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隔油池+</w:t>
                  </w:r>
                  <w:r>
                    <w:rPr>
                      <w:rFonts w:hint="default" w:ascii="Times New Roman" w:hAnsi="Times New Roman" w:eastAsia="宋体" w:cs="Times New Roman"/>
                      <w:color w:val="auto"/>
                      <w:szCs w:val="21"/>
                      <w:lang w:val="en-US" w:eastAsia="zh-CN"/>
                    </w:rPr>
                    <w:t>化粪池</w:t>
                  </w:r>
                </w:p>
              </w:tc>
              <w:tc>
                <w:tcPr>
                  <w:tcW w:w="1481" w:type="pct"/>
                  <w:tcBorders>
                    <w:tl2br w:val="nil"/>
                    <w:tr2bl w:val="nil"/>
                  </w:tcBorders>
                  <w:noWrap w:val="0"/>
                  <w:vAlign w:val="center"/>
                </w:tcPr>
                <w:p w14:paraId="656C0113">
                  <w:pPr>
                    <w:pStyle w:val="86"/>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隔油池+</w:t>
                  </w:r>
                  <w:r>
                    <w:rPr>
                      <w:rFonts w:hint="default" w:ascii="Times New Roman" w:hAnsi="Times New Roman" w:eastAsia="宋体" w:cs="Times New Roman"/>
                      <w:color w:val="auto"/>
                      <w:szCs w:val="21"/>
                      <w:lang w:val="en-US" w:eastAsia="zh-CN"/>
                    </w:rPr>
                    <w:t>化粪池</w:t>
                  </w:r>
                </w:p>
              </w:tc>
              <w:tc>
                <w:tcPr>
                  <w:tcW w:w="1456" w:type="pct"/>
                  <w:tcBorders>
                    <w:tl2br w:val="nil"/>
                    <w:tr2bl w:val="nil"/>
                  </w:tcBorders>
                  <w:noWrap w:val="0"/>
                  <w:vAlign w:val="center"/>
                </w:tcPr>
                <w:p w14:paraId="0DA9F20A">
                  <w:pPr>
                    <w:pStyle w:val="86"/>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隔油装置+</w:t>
                  </w:r>
                  <w:r>
                    <w:rPr>
                      <w:rFonts w:hint="default" w:ascii="Times New Roman" w:hAnsi="Times New Roman" w:eastAsia="宋体" w:cs="Times New Roman"/>
                      <w:color w:val="auto"/>
                      <w:szCs w:val="21"/>
                      <w:lang w:val="en-US" w:eastAsia="zh-CN"/>
                    </w:rPr>
                    <w:t>化粪池</w:t>
                  </w:r>
                </w:p>
              </w:tc>
            </w:tr>
            <w:tr w14:paraId="140CD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6" w:type="pct"/>
                  <w:tcBorders>
                    <w:tl2br w:val="nil"/>
                    <w:tr2bl w:val="nil"/>
                  </w:tcBorders>
                  <w:noWrap w:val="0"/>
                  <w:vAlign w:val="center"/>
                </w:tcPr>
                <w:p w14:paraId="7A244376">
                  <w:pPr>
                    <w:ind w:firstLine="0" w:firstLineChars="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废气</w:t>
                  </w:r>
                </w:p>
              </w:tc>
              <w:tc>
                <w:tcPr>
                  <w:tcW w:w="627" w:type="pct"/>
                  <w:tcBorders>
                    <w:tl2br w:val="nil"/>
                    <w:tr2bl w:val="nil"/>
                  </w:tcBorders>
                  <w:noWrap w:val="0"/>
                  <w:vAlign w:val="center"/>
                </w:tcPr>
                <w:p w14:paraId="389167D3">
                  <w:pPr>
                    <w:pStyle w:val="86"/>
                    <w:jc w:val="center"/>
                    <w:rPr>
                      <w:rFonts w:hint="default"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焊接废气</w:t>
                  </w:r>
                </w:p>
              </w:tc>
              <w:tc>
                <w:tcPr>
                  <w:tcW w:w="1178" w:type="pct"/>
                  <w:tcBorders>
                    <w:tl2br w:val="nil"/>
                    <w:tr2bl w:val="nil"/>
                  </w:tcBorders>
                  <w:shd w:val="clear" w:color="auto" w:fill="auto"/>
                  <w:noWrap w:val="0"/>
                  <w:vAlign w:val="center"/>
                </w:tcPr>
                <w:p w14:paraId="7723E5E9">
                  <w:pPr>
                    <w:pStyle w:val="86"/>
                    <w:jc w:val="center"/>
                    <w:rPr>
                      <w:rFonts w:hint="default" w:ascii="Times New Roman" w:hAnsi="Times New Roman" w:eastAsia="宋体" w:cs="Times New Roman"/>
                      <w:color w:val="000000"/>
                      <w:kern w:val="0"/>
                      <w:sz w:val="21"/>
                      <w:szCs w:val="21"/>
                      <w:lang w:val="en-US" w:eastAsia="zh-CN"/>
                    </w:rPr>
                  </w:pPr>
                  <w:r>
                    <w:rPr>
                      <w:rFonts w:hAnsi="宋体"/>
                      <w:szCs w:val="21"/>
                    </w:rPr>
                    <w:t>经集气</w:t>
                  </w:r>
                  <w:r>
                    <w:rPr>
                      <w:rFonts w:hint="eastAsia" w:hAnsi="宋体"/>
                      <w:szCs w:val="21"/>
                    </w:rPr>
                    <w:t>+</w:t>
                  </w:r>
                  <w:r>
                    <w:rPr>
                      <w:rFonts w:hAnsi="宋体"/>
                      <w:szCs w:val="21"/>
                    </w:rPr>
                    <w:t>烟尘净化装置</w:t>
                  </w:r>
                  <w:r>
                    <w:rPr>
                      <w:rFonts w:hint="eastAsia" w:hAnsi="宋体"/>
                      <w:szCs w:val="21"/>
                    </w:rPr>
                    <w:t>处理后</w:t>
                  </w:r>
                  <w:r>
                    <w:rPr>
                      <w:rFonts w:hAnsi="宋体"/>
                      <w:szCs w:val="21"/>
                    </w:rPr>
                    <w:t>+1根15m排气筒</w:t>
                  </w:r>
                </w:p>
              </w:tc>
              <w:tc>
                <w:tcPr>
                  <w:tcW w:w="1481" w:type="pct"/>
                  <w:tcBorders>
                    <w:tl2br w:val="nil"/>
                    <w:tr2bl w:val="nil"/>
                  </w:tcBorders>
                  <w:shd w:val="clear" w:color="auto" w:fill="auto"/>
                  <w:noWrap w:val="0"/>
                  <w:vAlign w:val="center"/>
                </w:tcPr>
                <w:p w14:paraId="59FFC491">
                  <w:pPr>
                    <w:pStyle w:val="86"/>
                    <w:jc w:val="center"/>
                    <w:rPr>
                      <w:rFonts w:hint="default" w:ascii="Times New Roman" w:hAnsi="Times New Roman" w:eastAsia="宋体" w:cs="Times New Roman"/>
                      <w:color w:val="auto"/>
                      <w:szCs w:val="21"/>
                      <w:lang w:val="en-US" w:eastAsia="zh-CN"/>
                    </w:rPr>
                  </w:pPr>
                  <w:r>
                    <w:rPr>
                      <w:rFonts w:hint="eastAsia" w:hAnsi="宋体"/>
                      <w:szCs w:val="21"/>
                    </w:rPr>
                    <w:t>焊接烟尘</w:t>
                  </w:r>
                  <w:r>
                    <w:rPr>
                      <w:rFonts w:hAnsi="宋体"/>
                      <w:szCs w:val="21"/>
                    </w:rPr>
                    <w:t>经集气</w:t>
                  </w:r>
                  <w:r>
                    <w:rPr>
                      <w:rFonts w:hint="eastAsia" w:hAnsi="宋体"/>
                      <w:szCs w:val="21"/>
                    </w:rPr>
                    <w:t>+</w:t>
                  </w:r>
                  <w:r>
                    <w:rPr>
                      <w:rFonts w:hAnsi="宋体"/>
                      <w:szCs w:val="21"/>
                    </w:rPr>
                    <w:t>烟尘净化装置</w:t>
                  </w:r>
                  <w:r>
                    <w:rPr>
                      <w:rFonts w:hint="eastAsia" w:hAnsi="宋体"/>
                      <w:szCs w:val="21"/>
                    </w:rPr>
                    <w:t>处理后</w:t>
                  </w:r>
                  <w:r>
                    <w:rPr>
                      <w:rFonts w:hAnsi="宋体"/>
                      <w:szCs w:val="21"/>
                    </w:rPr>
                    <w:t>+1根15m排气筒</w:t>
                  </w:r>
                </w:p>
              </w:tc>
              <w:tc>
                <w:tcPr>
                  <w:tcW w:w="1456" w:type="pct"/>
                  <w:tcBorders>
                    <w:tl2br w:val="nil"/>
                    <w:tr2bl w:val="nil"/>
                  </w:tcBorders>
                  <w:shd w:val="clear" w:color="auto" w:fill="auto"/>
                  <w:noWrap w:val="0"/>
                  <w:vAlign w:val="center"/>
                </w:tcPr>
                <w:p w14:paraId="642B1157">
                  <w:pPr>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00"/>
                      <w:kern w:val="0"/>
                      <w:sz w:val="21"/>
                      <w:szCs w:val="21"/>
                      <w:lang w:val="en-US" w:eastAsia="zh-CN"/>
                    </w:rPr>
                    <w:t>无焊接废气</w:t>
                  </w:r>
                </w:p>
              </w:tc>
            </w:tr>
            <w:tr w14:paraId="4D1C5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3" w:type="pct"/>
                  <w:gridSpan w:val="2"/>
                  <w:tcBorders>
                    <w:tl2br w:val="nil"/>
                    <w:tr2bl w:val="nil"/>
                  </w:tcBorders>
                  <w:noWrap w:val="0"/>
                  <w:vAlign w:val="center"/>
                </w:tcPr>
                <w:p w14:paraId="314FAC8A">
                  <w:pPr>
                    <w:pStyle w:val="86"/>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噪声</w:t>
                  </w:r>
                </w:p>
              </w:tc>
              <w:tc>
                <w:tcPr>
                  <w:tcW w:w="1178" w:type="pct"/>
                  <w:tcBorders>
                    <w:tl2br w:val="nil"/>
                    <w:tr2bl w:val="nil"/>
                  </w:tcBorders>
                  <w:noWrap w:val="0"/>
                  <w:vAlign w:val="center"/>
                </w:tcPr>
                <w:p w14:paraId="2ED084DC">
                  <w:pPr>
                    <w:pStyle w:val="86"/>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厂房隔声、设备减振、采用低噪设备</w:t>
                  </w:r>
                </w:p>
              </w:tc>
              <w:tc>
                <w:tcPr>
                  <w:tcW w:w="1481" w:type="pct"/>
                  <w:tcBorders>
                    <w:tl2br w:val="nil"/>
                    <w:tr2bl w:val="nil"/>
                  </w:tcBorders>
                  <w:noWrap w:val="0"/>
                  <w:vAlign w:val="center"/>
                </w:tcPr>
                <w:p w14:paraId="1C915D4B">
                  <w:pPr>
                    <w:pStyle w:val="86"/>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厂房隔声、设备减振、采用低噪设备</w:t>
                  </w:r>
                </w:p>
              </w:tc>
              <w:tc>
                <w:tcPr>
                  <w:tcW w:w="1456" w:type="pct"/>
                  <w:tcBorders>
                    <w:tl2br w:val="nil"/>
                    <w:tr2bl w:val="nil"/>
                  </w:tcBorders>
                  <w:noWrap w:val="0"/>
                  <w:vAlign w:val="center"/>
                </w:tcPr>
                <w:p w14:paraId="08079682">
                  <w:pPr>
                    <w:pStyle w:val="86"/>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厂房隔声、设备减振、采用低噪设备</w:t>
                  </w:r>
                </w:p>
              </w:tc>
            </w:tr>
            <w:tr w14:paraId="505D63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6" w:type="pct"/>
                  <w:vMerge w:val="restart"/>
                  <w:tcBorders>
                    <w:tl2br w:val="nil"/>
                    <w:tr2bl w:val="nil"/>
                  </w:tcBorders>
                  <w:noWrap w:val="0"/>
                  <w:vAlign w:val="center"/>
                </w:tcPr>
                <w:p w14:paraId="3E84DB31">
                  <w:pPr>
                    <w:pStyle w:val="86"/>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固废</w:t>
                  </w:r>
                </w:p>
              </w:tc>
              <w:tc>
                <w:tcPr>
                  <w:tcW w:w="627" w:type="pct"/>
                  <w:tcBorders>
                    <w:tl2br w:val="nil"/>
                    <w:tr2bl w:val="nil"/>
                  </w:tcBorders>
                  <w:noWrap w:val="0"/>
                  <w:vAlign w:val="center"/>
                </w:tcPr>
                <w:p w14:paraId="3B4711B2">
                  <w:pPr>
                    <w:pStyle w:val="86"/>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生活垃圾</w:t>
                  </w:r>
                </w:p>
              </w:tc>
              <w:tc>
                <w:tcPr>
                  <w:tcW w:w="1178" w:type="pct"/>
                  <w:tcBorders>
                    <w:tl2br w:val="nil"/>
                    <w:tr2bl w:val="nil"/>
                  </w:tcBorders>
                  <w:noWrap w:val="0"/>
                  <w:vAlign w:val="center"/>
                </w:tcPr>
                <w:p w14:paraId="7EC0EB11">
                  <w:pPr>
                    <w:pStyle w:val="86"/>
                    <w:jc w:val="center"/>
                    <w:rPr>
                      <w:rFonts w:hint="default"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交</w:t>
                  </w:r>
                  <w:r>
                    <w:rPr>
                      <w:rFonts w:hint="default" w:ascii="Times New Roman" w:hAnsi="Times New Roman" w:eastAsia="宋体" w:cs="Times New Roman"/>
                      <w:color w:val="000000"/>
                      <w:kern w:val="0"/>
                      <w:sz w:val="21"/>
                      <w:szCs w:val="21"/>
                      <w:lang w:val="en-US" w:eastAsia="zh-CN"/>
                    </w:rPr>
                    <w:t>环卫部门处理</w:t>
                  </w:r>
                </w:p>
              </w:tc>
              <w:tc>
                <w:tcPr>
                  <w:tcW w:w="1481" w:type="pct"/>
                  <w:tcBorders>
                    <w:tl2br w:val="nil"/>
                    <w:tr2bl w:val="nil"/>
                  </w:tcBorders>
                  <w:noWrap w:val="0"/>
                  <w:vAlign w:val="center"/>
                </w:tcPr>
                <w:p w14:paraId="6962EB23">
                  <w:pPr>
                    <w:pStyle w:val="86"/>
                    <w:jc w:val="center"/>
                    <w:rPr>
                      <w:rFonts w:hint="default"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交</w:t>
                  </w:r>
                  <w:r>
                    <w:rPr>
                      <w:rFonts w:hint="default" w:ascii="Times New Roman" w:hAnsi="Times New Roman" w:eastAsia="宋体" w:cs="Times New Roman"/>
                      <w:color w:val="000000"/>
                      <w:kern w:val="0"/>
                      <w:sz w:val="21"/>
                      <w:szCs w:val="21"/>
                      <w:lang w:val="en-US" w:eastAsia="zh-CN"/>
                    </w:rPr>
                    <w:t>环卫部门处理</w:t>
                  </w:r>
                </w:p>
              </w:tc>
              <w:tc>
                <w:tcPr>
                  <w:tcW w:w="1456" w:type="pct"/>
                  <w:tcBorders>
                    <w:tl2br w:val="nil"/>
                    <w:tr2bl w:val="nil"/>
                  </w:tcBorders>
                  <w:noWrap w:val="0"/>
                  <w:vAlign w:val="center"/>
                </w:tcPr>
                <w:p w14:paraId="5D61B46C">
                  <w:pPr>
                    <w:pStyle w:val="86"/>
                    <w:jc w:val="center"/>
                    <w:rPr>
                      <w:rFonts w:hint="default"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交</w:t>
                  </w:r>
                  <w:r>
                    <w:rPr>
                      <w:rFonts w:hint="default" w:ascii="Times New Roman" w:hAnsi="Times New Roman" w:eastAsia="宋体" w:cs="Times New Roman"/>
                      <w:color w:val="000000"/>
                      <w:kern w:val="0"/>
                      <w:sz w:val="21"/>
                      <w:szCs w:val="21"/>
                      <w:lang w:val="en-US" w:eastAsia="zh-CN"/>
                    </w:rPr>
                    <w:t>环卫部门处理</w:t>
                  </w:r>
                </w:p>
              </w:tc>
            </w:tr>
            <w:tr w14:paraId="7FA14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6" w:type="pct"/>
                  <w:vMerge w:val="continue"/>
                  <w:tcBorders>
                    <w:tl2br w:val="nil"/>
                    <w:tr2bl w:val="nil"/>
                  </w:tcBorders>
                  <w:noWrap w:val="0"/>
                  <w:vAlign w:val="center"/>
                </w:tcPr>
                <w:p w14:paraId="60FE4A42">
                  <w:pPr>
                    <w:pStyle w:val="86"/>
                    <w:jc w:val="center"/>
                    <w:rPr>
                      <w:rFonts w:hint="default" w:ascii="Times New Roman" w:hAnsi="Times New Roman" w:eastAsia="宋体" w:cs="Times New Roman"/>
                      <w:color w:val="000000"/>
                      <w:kern w:val="0"/>
                      <w:sz w:val="21"/>
                      <w:szCs w:val="21"/>
                      <w:lang w:val="en-US" w:eastAsia="zh-CN"/>
                    </w:rPr>
                  </w:pPr>
                </w:p>
              </w:tc>
              <w:tc>
                <w:tcPr>
                  <w:tcW w:w="627" w:type="pct"/>
                  <w:tcBorders>
                    <w:tl2br w:val="nil"/>
                    <w:tr2bl w:val="nil"/>
                  </w:tcBorders>
                  <w:shd w:val="clear" w:color="auto" w:fill="auto"/>
                  <w:noWrap w:val="0"/>
                  <w:vAlign w:val="center"/>
                </w:tcPr>
                <w:p w14:paraId="23D05B2D">
                  <w:pPr>
                    <w:pStyle w:val="86"/>
                    <w:jc w:val="center"/>
                    <w:rPr>
                      <w:rFonts w:hint="default"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废零部件</w:t>
                  </w:r>
                </w:p>
              </w:tc>
              <w:tc>
                <w:tcPr>
                  <w:tcW w:w="1178" w:type="pct"/>
                  <w:tcBorders>
                    <w:tl2br w:val="nil"/>
                    <w:tr2bl w:val="nil"/>
                  </w:tcBorders>
                  <w:shd w:val="clear" w:color="auto" w:fill="auto"/>
                  <w:noWrap w:val="0"/>
                  <w:vAlign w:val="center"/>
                </w:tcPr>
                <w:p w14:paraId="1FA4FD3A">
                  <w:pPr>
                    <w:pStyle w:val="86"/>
                    <w:jc w:val="center"/>
                    <w:rPr>
                      <w:rFonts w:hint="default"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集中收集后交由原生产厂家</w:t>
                  </w:r>
                </w:p>
              </w:tc>
              <w:tc>
                <w:tcPr>
                  <w:tcW w:w="1481" w:type="pct"/>
                  <w:tcBorders>
                    <w:tl2br w:val="nil"/>
                    <w:tr2bl w:val="nil"/>
                  </w:tcBorders>
                  <w:noWrap w:val="0"/>
                  <w:vAlign w:val="center"/>
                </w:tcPr>
                <w:p w14:paraId="21D430BA">
                  <w:pPr>
                    <w:pStyle w:val="86"/>
                    <w:jc w:val="center"/>
                    <w:rPr>
                      <w:rFonts w:hint="default"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集中收集后交由原生产厂家</w:t>
                  </w:r>
                </w:p>
              </w:tc>
              <w:tc>
                <w:tcPr>
                  <w:tcW w:w="1456" w:type="pct"/>
                  <w:tcBorders>
                    <w:tl2br w:val="nil"/>
                    <w:tr2bl w:val="nil"/>
                  </w:tcBorders>
                  <w:noWrap w:val="0"/>
                  <w:vAlign w:val="center"/>
                </w:tcPr>
                <w:p w14:paraId="0130C466">
                  <w:pPr>
                    <w:pStyle w:val="86"/>
                    <w:jc w:val="center"/>
                    <w:rPr>
                      <w:rFonts w:hint="default"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集中收集后交由原生产厂家</w:t>
                  </w:r>
                </w:p>
              </w:tc>
            </w:tr>
            <w:tr w14:paraId="50F58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6" w:type="pct"/>
                  <w:vMerge w:val="continue"/>
                  <w:tcBorders>
                    <w:tl2br w:val="nil"/>
                    <w:tr2bl w:val="nil"/>
                  </w:tcBorders>
                  <w:noWrap w:val="0"/>
                  <w:vAlign w:val="center"/>
                </w:tcPr>
                <w:p w14:paraId="6FDB1C11">
                  <w:pPr>
                    <w:pStyle w:val="86"/>
                    <w:jc w:val="center"/>
                    <w:rPr>
                      <w:rFonts w:hint="eastAsia" w:ascii="Times New Roman" w:hAnsi="Times New Roman" w:eastAsia="宋体" w:cs="Times New Roman"/>
                      <w:color w:val="000000"/>
                      <w:kern w:val="0"/>
                      <w:sz w:val="21"/>
                      <w:szCs w:val="21"/>
                      <w:lang w:val="en-US" w:eastAsia="zh-CN"/>
                    </w:rPr>
                  </w:pPr>
                </w:p>
              </w:tc>
              <w:tc>
                <w:tcPr>
                  <w:tcW w:w="627" w:type="pct"/>
                  <w:tcBorders>
                    <w:tl2br w:val="nil"/>
                    <w:tr2bl w:val="nil"/>
                  </w:tcBorders>
                  <w:shd w:val="clear" w:color="auto" w:fill="auto"/>
                  <w:noWrap w:val="0"/>
                  <w:vAlign w:val="center"/>
                </w:tcPr>
                <w:p w14:paraId="64E89055">
                  <w:pPr>
                    <w:pStyle w:val="86"/>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废包装袋</w:t>
                  </w:r>
                </w:p>
              </w:tc>
              <w:tc>
                <w:tcPr>
                  <w:tcW w:w="1178" w:type="pct"/>
                  <w:tcBorders>
                    <w:tl2br w:val="nil"/>
                    <w:tr2bl w:val="nil"/>
                  </w:tcBorders>
                  <w:noWrap w:val="0"/>
                  <w:vAlign w:val="center"/>
                </w:tcPr>
                <w:p w14:paraId="30B165A9">
                  <w:pPr>
                    <w:pStyle w:val="86"/>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集中收集后外卖</w:t>
                  </w:r>
                  <w:r>
                    <w:rPr>
                      <w:rFonts w:hint="eastAsia" w:ascii="Times New Roman" w:hAnsi="Times New Roman" w:eastAsia="宋体" w:cs="Times New Roman"/>
                      <w:color w:val="000000"/>
                      <w:kern w:val="0"/>
                      <w:sz w:val="21"/>
                      <w:szCs w:val="21"/>
                      <w:lang w:val="en-US" w:eastAsia="zh-CN"/>
                    </w:rPr>
                    <w:t>给废品</w:t>
                  </w:r>
                  <w:r>
                    <w:rPr>
                      <w:rFonts w:hint="default" w:ascii="Times New Roman" w:hAnsi="Times New Roman" w:eastAsia="宋体" w:cs="Times New Roman"/>
                      <w:color w:val="000000"/>
                      <w:kern w:val="0"/>
                      <w:sz w:val="21"/>
                      <w:szCs w:val="21"/>
                      <w:lang w:val="en-US" w:eastAsia="zh-CN"/>
                    </w:rPr>
                    <w:t>回收</w:t>
                  </w:r>
                  <w:r>
                    <w:rPr>
                      <w:rFonts w:hint="eastAsia" w:ascii="Times New Roman" w:hAnsi="Times New Roman" w:eastAsia="宋体" w:cs="Times New Roman"/>
                      <w:color w:val="000000"/>
                      <w:kern w:val="0"/>
                      <w:sz w:val="21"/>
                      <w:szCs w:val="21"/>
                      <w:lang w:val="en-US" w:eastAsia="zh-CN"/>
                    </w:rPr>
                    <w:t>公司</w:t>
                  </w:r>
                </w:p>
              </w:tc>
              <w:tc>
                <w:tcPr>
                  <w:tcW w:w="1481" w:type="pct"/>
                  <w:tcBorders>
                    <w:tl2br w:val="nil"/>
                    <w:tr2bl w:val="nil"/>
                  </w:tcBorders>
                  <w:noWrap w:val="0"/>
                  <w:vAlign w:val="center"/>
                </w:tcPr>
                <w:p w14:paraId="3A8B5547">
                  <w:pPr>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集中收集后外卖</w:t>
                  </w:r>
                  <w:r>
                    <w:rPr>
                      <w:rFonts w:hint="eastAsia" w:ascii="Times New Roman" w:hAnsi="Times New Roman" w:eastAsia="宋体" w:cs="Times New Roman"/>
                      <w:color w:val="000000"/>
                      <w:kern w:val="0"/>
                      <w:sz w:val="21"/>
                      <w:szCs w:val="21"/>
                      <w:lang w:val="en-US" w:eastAsia="zh-CN"/>
                    </w:rPr>
                    <w:t>给废品</w:t>
                  </w:r>
                  <w:r>
                    <w:rPr>
                      <w:rFonts w:hint="default" w:ascii="Times New Roman" w:hAnsi="Times New Roman" w:eastAsia="宋体" w:cs="Times New Roman"/>
                      <w:color w:val="000000"/>
                      <w:kern w:val="0"/>
                      <w:sz w:val="21"/>
                      <w:szCs w:val="21"/>
                      <w:lang w:val="en-US" w:eastAsia="zh-CN"/>
                    </w:rPr>
                    <w:t>回收</w:t>
                  </w:r>
                  <w:r>
                    <w:rPr>
                      <w:rFonts w:hint="eastAsia" w:ascii="Times New Roman" w:hAnsi="Times New Roman" w:eastAsia="宋体" w:cs="Times New Roman"/>
                      <w:color w:val="000000"/>
                      <w:kern w:val="0"/>
                      <w:sz w:val="21"/>
                      <w:szCs w:val="21"/>
                      <w:lang w:val="en-US" w:eastAsia="zh-CN"/>
                    </w:rPr>
                    <w:t>公司</w:t>
                  </w:r>
                </w:p>
              </w:tc>
              <w:tc>
                <w:tcPr>
                  <w:tcW w:w="1456" w:type="pct"/>
                  <w:tcBorders>
                    <w:tl2br w:val="nil"/>
                    <w:tr2bl w:val="nil"/>
                  </w:tcBorders>
                  <w:noWrap w:val="0"/>
                  <w:vAlign w:val="center"/>
                </w:tcPr>
                <w:p w14:paraId="6716FAB9">
                  <w:pPr>
                    <w:jc w:val="center"/>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集中收集后外卖</w:t>
                  </w:r>
                  <w:r>
                    <w:rPr>
                      <w:rFonts w:hint="eastAsia" w:ascii="Times New Roman" w:hAnsi="Times New Roman" w:eastAsia="宋体" w:cs="Times New Roman"/>
                      <w:color w:val="000000"/>
                      <w:kern w:val="0"/>
                      <w:sz w:val="21"/>
                      <w:szCs w:val="21"/>
                      <w:lang w:val="en-US" w:eastAsia="zh-CN"/>
                    </w:rPr>
                    <w:t>给废品</w:t>
                  </w:r>
                  <w:r>
                    <w:rPr>
                      <w:rFonts w:hint="default" w:ascii="Times New Roman" w:hAnsi="Times New Roman" w:eastAsia="宋体" w:cs="Times New Roman"/>
                      <w:color w:val="000000"/>
                      <w:kern w:val="0"/>
                      <w:sz w:val="21"/>
                      <w:szCs w:val="21"/>
                      <w:lang w:val="en-US" w:eastAsia="zh-CN"/>
                    </w:rPr>
                    <w:t>回收</w:t>
                  </w:r>
                  <w:r>
                    <w:rPr>
                      <w:rFonts w:hint="eastAsia" w:ascii="Times New Roman" w:hAnsi="Times New Roman" w:eastAsia="宋体" w:cs="Times New Roman"/>
                      <w:color w:val="000000"/>
                      <w:kern w:val="0"/>
                      <w:sz w:val="21"/>
                      <w:szCs w:val="21"/>
                      <w:lang w:val="en-US" w:eastAsia="zh-CN"/>
                    </w:rPr>
                    <w:t>公司</w:t>
                  </w:r>
                </w:p>
              </w:tc>
            </w:tr>
          </w:tbl>
          <w:p w14:paraId="735B1802">
            <w:pPr>
              <w:pStyle w:val="1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1"/>
                <w:szCs w:val="21"/>
                <w:lang w:eastAsia="zh-CN"/>
              </w:rPr>
            </w:pPr>
          </w:p>
        </w:tc>
      </w:tr>
    </w:tbl>
    <w:p w14:paraId="5A2AE850">
      <w:pPr>
        <w:keepNext w:val="0"/>
        <w:keepLines w:val="0"/>
        <w:pageBreakBefore w:val="0"/>
        <w:widowControl w:val="0"/>
        <w:tabs>
          <w:tab w:val="left" w:pos="6501"/>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val="0"/>
          <w:bCs w:val="0"/>
          <w:sz w:val="24"/>
          <w:szCs w:val="24"/>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7" w:charSpace="0"/>
        </w:sectPr>
      </w:pPr>
    </w:p>
    <w:tbl>
      <w:tblPr>
        <w:tblStyle w:val="32"/>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1"/>
      </w:tblGrid>
      <w:tr w14:paraId="0E58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8" w:hRule="atLeast"/>
          <w:jc w:val="center"/>
        </w:trPr>
        <w:tc>
          <w:tcPr>
            <w:tcW w:w="8521" w:type="dxa"/>
            <w:noWrap w:val="0"/>
            <w:vAlign w:val="top"/>
          </w:tcPr>
          <w:p w14:paraId="1EC19B80">
            <w:pPr>
              <w:keepNext w:val="0"/>
              <w:keepLines w:val="0"/>
              <w:pageBreakBefore w:val="0"/>
              <w:widowControl w:val="0"/>
              <w:tabs>
                <w:tab w:val="left" w:pos="6501"/>
              </w:tabs>
              <w:kinsoku/>
              <w:wordWrap/>
              <w:overflowPunct/>
              <w:topLinePunct w:val="0"/>
              <w:autoSpaceDE/>
              <w:autoSpaceDN/>
              <w:bidi w:val="0"/>
              <w:adjustRightInd w:val="0"/>
              <w:snapToGrid w:val="0"/>
              <w:spacing w:line="360" w:lineRule="auto"/>
              <w:ind w:firstLine="480" w:firstLineChars="200"/>
              <w:textAlignment w:val="auto"/>
              <w:outlineLvl w:val="9"/>
              <w:rPr>
                <w:rFonts w:hint="eastAsia"/>
                <w:sz w:val="24"/>
                <w:szCs w:val="24"/>
              </w:rPr>
            </w:pPr>
            <w:r>
              <w:rPr>
                <w:rFonts w:hint="eastAsia" w:ascii="Times New Roman" w:hAnsi="Times New Roman" w:eastAsia="宋体" w:cs="Times New Roman"/>
                <w:color w:val="auto"/>
                <w:sz w:val="24"/>
                <w:szCs w:val="24"/>
                <w:lang w:val="en-US" w:eastAsia="zh-CN"/>
              </w:rPr>
              <w:t>1、</w:t>
            </w:r>
            <w:r>
              <w:rPr>
                <w:rFonts w:hint="eastAsia" w:ascii="Times New Roman" w:hAnsi="Times New Roman"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三</w:t>
            </w:r>
            <w:r>
              <w:rPr>
                <w:rFonts w:hint="eastAsia"/>
                <w:sz w:val="24"/>
                <w:szCs w:val="24"/>
              </w:rPr>
              <w:t>同时</w:t>
            </w:r>
            <w:r>
              <w:rPr>
                <w:rFonts w:hint="eastAsia"/>
                <w:sz w:val="24"/>
                <w:szCs w:val="24"/>
                <w:lang w:eastAsia="zh-CN"/>
              </w:rPr>
              <w:t>”</w:t>
            </w:r>
            <w:r>
              <w:rPr>
                <w:rFonts w:hint="eastAsia"/>
                <w:sz w:val="24"/>
                <w:szCs w:val="24"/>
              </w:rPr>
              <w:t>执行情况</w:t>
            </w:r>
          </w:p>
          <w:p w14:paraId="1DD48ED7">
            <w:pPr>
              <w:keepNext w:val="0"/>
              <w:keepLines w:val="0"/>
              <w:pageBreakBefore w:val="0"/>
              <w:widowControl w:val="0"/>
              <w:tabs>
                <w:tab w:val="left" w:pos="6501"/>
              </w:tabs>
              <w:kinsoku/>
              <w:wordWrap/>
              <w:overflowPunct/>
              <w:topLinePunct w:val="0"/>
              <w:autoSpaceDE/>
              <w:autoSpaceDN/>
              <w:bidi w:val="0"/>
              <w:adjustRightInd w:val="0"/>
              <w:snapToGrid w:val="0"/>
              <w:spacing w:line="360" w:lineRule="auto"/>
              <w:ind w:firstLine="480" w:firstLineChars="200"/>
              <w:textAlignment w:val="auto"/>
              <w:outlineLvl w:val="9"/>
              <w:rPr>
                <w:rFonts w:hint="eastAsia"/>
                <w:sz w:val="24"/>
                <w:szCs w:val="24"/>
              </w:rPr>
            </w:pPr>
            <w:r>
              <w:rPr>
                <w:rFonts w:hint="eastAsia"/>
                <w:sz w:val="24"/>
                <w:szCs w:val="24"/>
              </w:rPr>
              <w:t>本项目已按照国家有关建设项目环境管理法规要求，进行了环境影响评价，工程相应的环保设施与主体工程同时设计、同时施工、同时投入使用，基本符合</w:t>
            </w:r>
            <w:r>
              <w:rPr>
                <w:rFonts w:hint="eastAsia"/>
                <w:sz w:val="24"/>
                <w:szCs w:val="24"/>
                <w:lang w:eastAsia="zh-CN"/>
              </w:rPr>
              <w:t>“</w:t>
            </w:r>
            <w:r>
              <w:rPr>
                <w:rFonts w:hint="eastAsia"/>
                <w:sz w:val="24"/>
                <w:szCs w:val="24"/>
              </w:rPr>
              <w:t>三同时</w:t>
            </w:r>
            <w:r>
              <w:rPr>
                <w:rFonts w:hint="eastAsia"/>
                <w:sz w:val="24"/>
                <w:szCs w:val="24"/>
                <w:lang w:eastAsia="zh-CN"/>
              </w:rPr>
              <w:t>”</w:t>
            </w:r>
            <w:r>
              <w:rPr>
                <w:rFonts w:hint="eastAsia"/>
                <w:sz w:val="24"/>
                <w:szCs w:val="24"/>
              </w:rPr>
              <w:t>的要求。</w:t>
            </w:r>
          </w:p>
          <w:p w14:paraId="6FAD99F6">
            <w:pPr>
              <w:keepNext w:val="0"/>
              <w:keepLines w:val="0"/>
              <w:pageBreakBefore w:val="0"/>
              <w:widowControl w:val="0"/>
              <w:tabs>
                <w:tab w:val="left" w:pos="6501"/>
              </w:tabs>
              <w:kinsoku/>
              <w:wordWrap/>
              <w:overflowPunct/>
              <w:topLinePunct w:val="0"/>
              <w:autoSpaceDE/>
              <w:autoSpaceDN/>
              <w:bidi w:val="0"/>
              <w:adjustRightInd w:val="0"/>
              <w:snapToGrid w:val="0"/>
              <w:spacing w:line="360" w:lineRule="auto"/>
              <w:ind w:firstLine="480" w:firstLineChars="200"/>
              <w:textAlignment w:val="auto"/>
              <w:outlineLvl w:val="9"/>
              <w:rPr>
                <w:rFonts w:hint="eastAsia"/>
                <w:sz w:val="24"/>
                <w:szCs w:val="24"/>
              </w:rPr>
            </w:pPr>
            <w:r>
              <w:rPr>
                <w:rFonts w:hint="eastAsia" w:ascii="Times New Roman" w:hAnsi="Times New Roman" w:eastAsia="宋体" w:cs="Times New Roman"/>
                <w:color w:val="auto"/>
                <w:sz w:val="24"/>
                <w:szCs w:val="24"/>
                <w:lang w:val="en-US" w:eastAsia="zh-CN"/>
              </w:rPr>
              <w:t>2、环保</w:t>
            </w:r>
            <w:r>
              <w:rPr>
                <w:rFonts w:hint="eastAsia"/>
                <w:sz w:val="24"/>
                <w:szCs w:val="24"/>
              </w:rPr>
              <w:t>管理制度及人员责任分工</w:t>
            </w:r>
          </w:p>
          <w:p w14:paraId="389D5881">
            <w:pPr>
              <w:pStyle w:val="12"/>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color w:val="auto"/>
                <w:sz w:val="24"/>
                <w:szCs w:val="24"/>
              </w:rPr>
            </w:pPr>
            <w:r>
              <w:rPr>
                <w:rFonts w:hint="eastAsia"/>
                <w:sz w:val="24"/>
                <w:szCs w:val="24"/>
              </w:rPr>
              <w:t>公司</w:t>
            </w:r>
            <w:r>
              <w:rPr>
                <w:rFonts w:hint="eastAsia"/>
                <w:color w:val="auto"/>
                <w:sz w:val="24"/>
                <w:szCs w:val="24"/>
              </w:rPr>
              <w:t>有人员负责环保工作；公司制定岗位责任制度、操作规程等环境保护规章制度，并已开展环保设施岗前操作培训。</w:t>
            </w:r>
          </w:p>
          <w:p w14:paraId="44E5B9A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outlineLvl w:val="9"/>
              <w:rPr>
                <w:rFonts w:hint="default" w:ascii="Times New Roman" w:hAnsi="Times New Roman" w:eastAsia="宋体" w:cs="Times New Roman"/>
                <w:color w:val="auto"/>
                <w:lang w:val="en-US" w:eastAsia="zh-CN"/>
              </w:rPr>
            </w:pPr>
            <w:r>
              <w:rPr>
                <w:rFonts w:hint="eastAsia"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排污许可情况</w:t>
            </w:r>
          </w:p>
          <w:p w14:paraId="29F0CD53">
            <w:pPr>
              <w:pStyle w:val="12"/>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lang w:eastAsia="zh-CN"/>
              </w:rPr>
            </w:pPr>
            <w:r>
              <w:rPr>
                <w:rFonts w:hint="eastAsia" w:ascii="Times New Roman" w:hAnsi="Times New Roman" w:eastAsia="宋体" w:cs="Times New Roman"/>
                <w:color w:val="auto"/>
                <w:kern w:val="2"/>
                <w:sz w:val="24"/>
                <w:szCs w:val="24"/>
                <w:lang w:val="en-US" w:eastAsia="zh-CN" w:bidi="ar-SA"/>
              </w:rPr>
              <w:t>项目于202</w:t>
            </w:r>
            <w:r>
              <w:rPr>
                <w:rFonts w:hint="eastAsia" w:ascii="Times New Roman" w:hAnsi="Times New Roman" w:cs="Times New Roman"/>
                <w:color w:val="auto"/>
                <w:kern w:val="2"/>
                <w:sz w:val="24"/>
                <w:szCs w:val="24"/>
                <w:lang w:val="en-US" w:eastAsia="zh-CN" w:bidi="ar-SA"/>
              </w:rPr>
              <w:t>4</w:t>
            </w:r>
            <w:r>
              <w:rPr>
                <w:rFonts w:hint="eastAsia" w:ascii="Times New Roman" w:hAnsi="Times New Roman" w:eastAsia="宋体" w:cs="Times New Roman"/>
                <w:color w:val="auto"/>
                <w:kern w:val="2"/>
                <w:sz w:val="24"/>
                <w:szCs w:val="24"/>
                <w:lang w:val="en-US" w:eastAsia="zh-CN" w:bidi="ar-SA"/>
              </w:rPr>
              <w:t>年</w:t>
            </w:r>
            <w:r>
              <w:rPr>
                <w:rFonts w:hint="eastAsia" w:ascii="Times New Roman" w:hAnsi="Times New Roman" w:cs="Times New Roman"/>
                <w:color w:val="auto"/>
                <w:kern w:val="2"/>
                <w:sz w:val="24"/>
                <w:szCs w:val="24"/>
                <w:lang w:val="en-US" w:eastAsia="zh-CN" w:bidi="ar-SA"/>
              </w:rPr>
              <w:t>2</w:t>
            </w:r>
            <w:r>
              <w:rPr>
                <w:rFonts w:hint="eastAsia" w:ascii="Times New Roman" w:hAnsi="Times New Roman" w:eastAsia="宋体" w:cs="Times New Roman"/>
                <w:color w:val="auto"/>
                <w:kern w:val="2"/>
                <w:sz w:val="24"/>
                <w:szCs w:val="24"/>
                <w:lang w:val="en-US" w:eastAsia="zh-CN" w:bidi="ar-SA"/>
              </w:rPr>
              <w:t>月</w:t>
            </w:r>
            <w:r>
              <w:rPr>
                <w:rFonts w:hint="eastAsia" w:ascii="Times New Roman" w:hAnsi="Times New Roman" w:cs="Times New Roman"/>
                <w:color w:val="auto"/>
                <w:kern w:val="2"/>
                <w:sz w:val="24"/>
                <w:szCs w:val="24"/>
                <w:lang w:val="en-US" w:eastAsia="zh-CN" w:bidi="ar-SA"/>
              </w:rPr>
              <w:t>25</w:t>
            </w:r>
            <w:r>
              <w:rPr>
                <w:rFonts w:hint="eastAsia" w:ascii="Times New Roman" w:hAnsi="Times New Roman" w:eastAsia="宋体" w:cs="Times New Roman"/>
                <w:color w:val="auto"/>
                <w:kern w:val="2"/>
                <w:sz w:val="24"/>
                <w:szCs w:val="24"/>
                <w:lang w:val="en-US" w:eastAsia="zh-CN" w:bidi="ar-SA"/>
              </w:rPr>
              <w:t>日申领了排污登记，有效期至20</w:t>
            </w:r>
            <w:r>
              <w:rPr>
                <w:rFonts w:hint="eastAsia" w:ascii="Times New Roman" w:hAnsi="Times New Roman" w:cs="Times New Roman"/>
                <w:color w:val="auto"/>
                <w:kern w:val="2"/>
                <w:sz w:val="24"/>
                <w:szCs w:val="24"/>
                <w:lang w:val="en-US" w:eastAsia="zh-CN" w:bidi="ar-SA"/>
              </w:rPr>
              <w:t>29</w:t>
            </w:r>
            <w:r>
              <w:rPr>
                <w:rFonts w:hint="eastAsia" w:ascii="Times New Roman" w:hAnsi="Times New Roman" w:eastAsia="宋体" w:cs="Times New Roman"/>
                <w:color w:val="auto"/>
                <w:kern w:val="2"/>
                <w:sz w:val="24"/>
                <w:szCs w:val="24"/>
                <w:lang w:val="en-US" w:eastAsia="zh-CN" w:bidi="ar-SA"/>
              </w:rPr>
              <w:t>年</w:t>
            </w:r>
            <w:r>
              <w:rPr>
                <w:rFonts w:hint="eastAsia" w:ascii="Times New Roman" w:hAnsi="Times New Roman" w:cs="Times New Roman"/>
                <w:color w:val="auto"/>
                <w:kern w:val="2"/>
                <w:sz w:val="24"/>
                <w:szCs w:val="24"/>
                <w:lang w:val="en-US" w:eastAsia="zh-CN" w:bidi="ar-SA"/>
              </w:rPr>
              <w:t>2</w:t>
            </w:r>
            <w:r>
              <w:rPr>
                <w:rFonts w:hint="eastAsia" w:ascii="Times New Roman" w:hAnsi="Times New Roman" w:eastAsia="宋体" w:cs="Times New Roman"/>
                <w:color w:val="auto"/>
                <w:kern w:val="2"/>
                <w:sz w:val="24"/>
                <w:szCs w:val="24"/>
                <w:lang w:val="en-US" w:eastAsia="zh-CN" w:bidi="ar-SA"/>
              </w:rPr>
              <w:t>月</w:t>
            </w:r>
            <w:r>
              <w:rPr>
                <w:rFonts w:hint="eastAsia" w:ascii="Times New Roman" w:hAnsi="Times New Roman" w:cs="Times New Roman"/>
                <w:color w:val="auto"/>
                <w:kern w:val="2"/>
                <w:sz w:val="24"/>
                <w:szCs w:val="24"/>
                <w:lang w:val="en-US" w:eastAsia="zh-CN" w:bidi="ar-SA"/>
              </w:rPr>
              <w:t>24</w:t>
            </w:r>
            <w:r>
              <w:rPr>
                <w:rFonts w:hint="eastAsia" w:ascii="Times New Roman" w:hAnsi="Times New Roman" w:eastAsia="宋体" w:cs="Times New Roman"/>
                <w:color w:val="auto"/>
                <w:kern w:val="2"/>
                <w:sz w:val="24"/>
                <w:szCs w:val="24"/>
                <w:lang w:val="en-US" w:eastAsia="zh-CN" w:bidi="ar-SA"/>
              </w:rPr>
              <w:t>日，许可</w:t>
            </w:r>
            <w:r>
              <w:rPr>
                <w:rFonts w:hint="eastAsia" w:ascii="Times New Roman" w:hAnsi="Times New Roman" w:cs="Times New Roman"/>
                <w:color w:val="auto"/>
                <w:kern w:val="2"/>
                <w:sz w:val="24"/>
                <w:szCs w:val="24"/>
                <w:lang w:val="en-US" w:eastAsia="zh-CN" w:bidi="ar-SA"/>
              </w:rPr>
              <w:t>登记</w:t>
            </w:r>
            <w:r>
              <w:rPr>
                <w:rFonts w:hint="eastAsia" w:ascii="Times New Roman" w:hAnsi="Times New Roman" w:eastAsia="宋体" w:cs="Times New Roman"/>
                <w:color w:val="auto"/>
                <w:kern w:val="2"/>
                <w:sz w:val="24"/>
                <w:szCs w:val="24"/>
                <w:lang w:val="en-US" w:eastAsia="zh-CN" w:bidi="ar-SA"/>
              </w:rPr>
              <w:t>编号91360925MA38D5N35Q001X，见附件</w:t>
            </w:r>
            <w:r>
              <w:rPr>
                <w:rFonts w:hint="eastAsia" w:ascii="Times New Roman" w:hAnsi="Times New Roman" w:cs="Times New Roman"/>
                <w:color w:val="auto"/>
                <w:kern w:val="2"/>
                <w:sz w:val="24"/>
                <w:szCs w:val="24"/>
                <w:lang w:val="en-US" w:eastAsia="zh-CN" w:bidi="ar-SA"/>
              </w:rPr>
              <w:t>5</w:t>
            </w:r>
            <w:r>
              <w:rPr>
                <w:rFonts w:hint="default" w:ascii="Times New Roman" w:hAnsi="Times New Roman" w:eastAsia="宋体" w:cs="Times New Roman"/>
                <w:color w:val="auto"/>
                <w:kern w:val="2"/>
                <w:sz w:val="24"/>
                <w:szCs w:val="24"/>
                <w:lang w:val="en-US" w:eastAsia="zh-CN" w:bidi="ar-SA"/>
              </w:rPr>
              <w:t>。</w:t>
            </w:r>
          </w:p>
        </w:tc>
      </w:tr>
    </w:tbl>
    <w:p w14:paraId="735EF5A5">
      <w:pPr>
        <w:pStyle w:val="3"/>
        <w:pageBreakBefore w:val="0"/>
        <w:widowControl w:val="0"/>
        <w:kinsoku/>
        <w:wordWrap/>
        <w:overflowPunct/>
        <w:topLinePunct w:val="0"/>
        <w:autoSpaceDE/>
        <w:autoSpaceDN/>
        <w:bidi w:val="0"/>
        <w:adjustRightInd w:val="0"/>
        <w:snapToGrid w:val="0"/>
        <w:spacing w:line="240" w:lineRule="auto"/>
        <w:textAlignment w:val="auto"/>
        <w:rPr>
          <w:rFonts w:hint="eastAsia"/>
          <w:color w:val="000000" w:themeColor="text1"/>
          <w:sz w:val="28"/>
          <w:szCs w:val="28"/>
          <w:lang w:val="en-US" w:eastAsia="zh-CN"/>
          <w14:textFill>
            <w14:solidFill>
              <w14:schemeClr w14:val="tx1"/>
            </w14:solidFill>
          </w14:textFill>
        </w:rPr>
      </w:pPr>
      <w:bookmarkStart w:id="56" w:name="_Toc24359"/>
      <w:bookmarkStart w:id="57" w:name="_Toc31722"/>
      <w:bookmarkStart w:id="58" w:name="_Toc23950"/>
      <w:bookmarkStart w:id="59" w:name="_Toc7463"/>
      <w:r>
        <w:rPr>
          <w:color w:val="000000" w:themeColor="text1"/>
          <w:sz w:val="28"/>
          <w:szCs w:val="28"/>
          <w:lang w:val="en-US" w:eastAsia="zh-CN"/>
          <w14:textFill>
            <w14:solidFill>
              <w14:schemeClr w14:val="tx1"/>
            </w14:solidFill>
          </w14:textFill>
        </w:rPr>
        <w:t>表</w:t>
      </w:r>
      <w:r>
        <w:rPr>
          <w:rFonts w:hint="eastAsia"/>
          <w:color w:val="000000" w:themeColor="text1"/>
          <w:sz w:val="28"/>
          <w:szCs w:val="28"/>
          <w:lang w:val="en-US" w:eastAsia="zh-CN"/>
          <w14:textFill>
            <w14:solidFill>
              <w14:schemeClr w14:val="tx1"/>
            </w14:solidFill>
          </w14:textFill>
        </w:rPr>
        <w:t>十 验收监测结论</w:t>
      </w:r>
      <w:bookmarkEnd w:id="56"/>
      <w:bookmarkEnd w:id="57"/>
      <w:bookmarkEnd w:id="58"/>
      <w:bookmarkEnd w:id="59"/>
    </w:p>
    <w:tbl>
      <w:tblPr>
        <w:tblStyle w:val="32"/>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59F9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2" w:hRule="atLeast"/>
          <w:jc w:val="center"/>
        </w:trPr>
        <w:tc>
          <w:tcPr>
            <w:tcW w:w="8516" w:type="dxa"/>
            <w:noWrap w:val="0"/>
            <w:vAlign w:val="top"/>
          </w:tcPr>
          <w:p w14:paraId="45E14E01">
            <w:pPr>
              <w:keepNext w:val="0"/>
              <w:keepLines w:val="0"/>
              <w:pageBreakBefore w:val="0"/>
              <w:widowControl w:val="0"/>
              <w:tabs>
                <w:tab w:val="left" w:pos="5226"/>
              </w:tabs>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一、验收监测结论：</w:t>
            </w:r>
          </w:p>
          <w:p w14:paraId="544178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sz w:val="24"/>
                <w:szCs w:val="24"/>
              </w:rPr>
            </w:pPr>
            <w:r>
              <w:rPr>
                <w:rFonts w:hint="eastAsia" w:ascii="Times New Roman" w:hAnsi="Times New Roman" w:eastAsia="宋体" w:cs="Times New Roman"/>
                <w:color w:val="000000" w:themeColor="text1"/>
                <w:sz w:val="24"/>
                <w:szCs w:val="24"/>
                <w:lang w:eastAsia="zh-CN"/>
                <w14:textFill>
                  <w14:solidFill>
                    <w14:schemeClr w14:val="tx1"/>
                  </w14:solidFill>
                </w14:textFill>
              </w:rPr>
              <w:t>江西博瑄环保有限公司于2026年7月30日对江西龙泰洋健医疗器械有限公司年产20万台智能化中耳雾化引流仪及相关配套设施建设项目进行了现场检查</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并委托</w:t>
            </w:r>
            <w:r>
              <w:rPr>
                <w:rFonts w:hint="eastAsia" w:ascii="Times New Roman" w:hAnsi="Times New Roman" w:eastAsia="宋体" w:cs="Times New Roman"/>
                <w:color w:val="000000" w:themeColor="text1"/>
                <w:sz w:val="24"/>
                <w:szCs w:val="24"/>
                <w:lang w:eastAsia="zh-CN"/>
                <w14:textFill>
                  <w14:solidFill>
                    <w14:schemeClr w14:val="tx1"/>
                  </w14:solidFill>
                </w14:textFill>
              </w:rPr>
              <w:t>江西致</w:t>
            </w:r>
            <w:r>
              <w:rPr>
                <w:rFonts w:hint="eastAsia" w:ascii="Times New Roman" w:hAnsi="Times New Roman" w:cs="Times New Roman"/>
                <w:sz w:val="24"/>
                <w:szCs w:val="24"/>
                <w:lang w:eastAsia="zh-CN"/>
              </w:rPr>
              <w:t>远环保股份有限公司</w:t>
            </w:r>
            <w:r>
              <w:rPr>
                <w:rFonts w:hint="default" w:ascii="Times New Roman" w:hAnsi="Times New Roman" w:cs="Times New Roman"/>
                <w:sz w:val="24"/>
                <w:szCs w:val="24"/>
              </w:rPr>
              <w:t>于</w:t>
            </w:r>
            <w:r>
              <w:rPr>
                <w:rFonts w:hint="eastAsia" w:ascii="Times New Roman" w:hAnsi="Times New Roman" w:cs="Times New Roman"/>
                <w:color w:val="000000" w:themeColor="text1"/>
                <w:sz w:val="24"/>
                <w:szCs w:val="24"/>
                <w:lang w:eastAsia="zh-CN"/>
                <w14:textFill>
                  <w14:solidFill>
                    <w14:schemeClr w14:val="tx1"/>
                  </w14:solidFill>
                </w14:textFill>
              </w:rPr>
              <w:t>202</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年</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月</w:t>
            </w:r>
            <w:r>
              <w:rPr>
                <w:rFonts w:hint="eastAsia" w:ascii="Times New Roman" w:hAnsi="Times New Roman" w:cs="Times New Roman"/>
                <w:color w:val="000000" w:themeColor="text1"/>
                <w:sz w:val="24"/>
                <w:szCs w:val="24"/>
                <w:lang w:val="en-US" w:eastAsia="zh-CN"/>
                <w14:textFill>
                  <w14:solidFill>
                    <w14:schemeClr w14:val="tx1"/>
                  </w14:solidFill>
                </w14:textFill>
              </w:rPr>
              <w:t>19</w:t>
            </w:r>
            <w:r>
              <w:rPr>
                <w:rFonts w:hint="default" w:ascii="Times New Roman" w:hAnsi="Times New Roman" w:cs="Times New Roman"/>
                <w:color w:val="000000" w:themeColor="text1"/>
                <w:sz w:val="24"/>
                <w:szCs w:val="24"/>
                <w14:textFill>
                  <w14:solidFill>
                    <w14:schemeClr w14:val="tx1"/>
                  </w14:solidFill>
                </w14:textFill>
              </w:rPr>
              <w:t>日</w:t>
            </w:r>
            <w:r>
              <w:rPr>
                <w:rFonts w:hint="eastAsia" w:ascii="Times New Roman" w:hAnsi="Times New Roman" w:cs="Times New Roman"/>
                <w:color w:val="000000" w:themeColor="text1"/>
                <w:sz w:val="24"/>
                <w:szCs w:val="24"/>
                <w:lang w:val="en-US" w:eastAsia="zh-CN"/>
                <w14:textFill>
                  <w14:solidFill>
                    <w14:schemeClr w14:val="tx1"/>
                  </w14:solidFill>
                </w14:textFill>
              </w:rPr>
              <w:t>至</w:t>
            </w:r>
            <w:r>
              <w:rPr>
                <w:rFonts w:hint="eastAsia" w:ascii="Times New Roman" w:hAnsi="Times New Roman" w:cs="Times New Roman"/>
                <w:color w:val="000000" w:themeColor="text1"/>
                <w:sz w:val="24"/>
                <w:szCs w:val="24"/>
                <w:lang w:eastAsia="zh-CN"/>
                <w14:textFill>
                  <w14:solidFill>
                    <w14:schemeClr w14:val="tx1"/>
                  </w14:solidFill>
                </w14:textFill>
              </w:rPr>
              <w:t>202</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年</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月</w:t>
            </w:r>
            <w:r>
              <w:rPr>
                <w:rFonts w:hint="eastAsia" w:ascii="Times New Roman" w:hAnsi="Times New Roman" w:cs="Times New Roman"/>
                <w:color w:val="000000" w:themeColor="text1"/>
                <w:sz w:val="24"/>
                <w:szCs w:val="24"/>
                <w:lang w:val="en-US" w:eastAsia="zh-CN"/>
                <w14:textFill>
                  <w14:solidFill>
                    <w14:schemeClr w14:val="tx1"/>
                  </w14:solidFill>
                </w14:textFill>
              </w:rPr>
              <w:t>20</w:t>
            </w:r>
            <w:r>
              <w:rPr>
                <w:rFonts w:hint="default" w:ascii="Times New Roman" w:hAnsi="Times New Roman" w:cs="Times New Roman"/>
                <w:color w:val="000000" w:themeColor="text1"/>
                <w:sz w:val="24"/>
                <w:szCs w:val="24"/>
                <w14:textFill>
                  <w14:solidFill>
                    <w14:schemeClr w14:val="tx1"/>
                  </w14:solidFill>
                </w14:textFill>
              </w:rPr>
              <w:t>日</w:t>
            </w:r>
            <w:r>
              <w:rPr>
                <w:rFonts w:hint="default" w:ascii="Times New Roman" w:hAnsi="Times New Roman" w:cs="Times New Roman"/>
                <w:sz w:val="24"/>
                <w:szCs w:val="24"/>
              </w:rPr>
              <w:t>对</w:t>
            </w:r>
            <w:r>
              <w:rPr>
                <w:rFonts w:hint="eastAsia" w:ascii="Times New Roman" w:hAnsi="Times New Roman" w:cs="Times New Roman"/>
                <w:color w:val="000000" w:themeColor="text1"/>
                <w:sz w:val="24"/>
                <w:szCs w:val="24"/>
                <w:lang w:val="en-US" w:eastAsia="zh-CN"/>
                <w14:textFill>
                  <w14:solidFill>
                    <w14:schemeClr w14:val="tx1"/>
                  </w14:solidFill>
                </w14:textFill>
              </w:rPr>
              <w:t>该</w:t>
            </w:r>
            <w:r>
              <w:rPr>
                <w:rFonts w:hint="default" w:ascii="Times New Roman" w:hAnsi="Times New Roman" w:eastAsia="宋体" w:cs="Times New Roman"/>
                <w:color w:val="000000" w:themeColor="text1"/>
                <w:sz w:val="24"/>
                <w:szCs w:val="24"/>
                <w14:textFill>
                  <w14:solidFill>
                    <w14:schemeClr w14:val="tx1"/>
                  </w14:solidFill>
                </w14:textFill>
              </w:rPr>
              <w:t>项目</w:t>
            </w:r>
            <w:r>
              <w:rPr>
                <w:rFonts w:hint="default" w:ascii="Times New Roman" w:hAnsi="Times New Roman" w:cs="Times New Roman"/>
                <w:sz w:val="24"/>
                <w:szCs w:val="24"/>
              </w:rPr>
              <w:t>进行了验收监测</w:t>
            </w:r>
            <w:r>
              <w:rPr>
                <w:rFonts w:hint="eastAsia" w:ascii="Times New Roman" w:hAnsi="Times New Roman" w:cs="Times New Roman"/>
                <w:sz w:val="24"/>
                <w:szCs w:val="24"/>
                <w:lang w:eastAsia="zh-CN"/>
              </w:rPr>
              <w:t>。</w:t>
            </w:r>
            <w:r>
              <w:rPr>
                <w:rFonts w:hint="default" w:ascii="Times New Roman" w:hAnsi="Times New Roman" w:cs="Times New Roman"/>
                <w:sz w:val="24"/>
                <w:szCs w:val="24"/>
              </w:rPr>
              <w:t>根据现场检查和验收监测结果，得出结论如下：</w:t>
            </w:r>
          </w:p>
          <w:p w14:paraId="7672098A">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根据</w:t>
            </w:r>
            <w:r>
              <w:rPr>
                <w:rFonts w:hint="default" w:ascii="Times New Roman" w:hAnsi="Times New Roman" w:cs="Times New Roman"/>
                <w:sz w:val="24"/>
                <w:szCs w:val="24"/>
                <w:lang w:val="en-US" w:eastAsia="zh-CN"/>
              </w:rPr>
              <w:t>《中华人民共和国生态环境法典》</w:t>
            </w:r>
            <w:r>
              <w:rPr>
                <w:rFonts w:hint="default" w:ascii="Times New Roman" w:hAnsi="Times New Roman" w:cs="Times New Roman"/>
                <w:sz w:val="24"/>
                <w:szCs w:val="24"/>
              </w:rPr>
              <w:t>和《建设项目环境影响评价分类管理名录》等有关规定进行了环境影响评价，基本落实了环评要求。在建设中基本做到了</w:t>
            </w:r>
            <w:r>
              <w:rPr>
                <w:rFonts w:hint="eastAsia" w:ascii="Times New Roman" w:hAnsi="Times New Roman" w:cs="Times New Roman"/>
                <w:sz w:val="24"/>
                <w:szCs w:val="24"/>
                <w:lang w:eastAsia="zh-CN"/>
              </w:rPr>
              <w:t>“</w:t>
            </w:r>
            <w:r>
              <w:rPr>
                <w:rFonts w:hint="default" w:ascii="Times New Roman" w:hAnsi="Times New Roman" w:cs="Times New Roman"/>
                <w:sz w:val="24"/>
                <w:szCs w:val="24"/>
              </w:rPr>
              <w:t>三同时</w:t>
            </w:r>
            <w:r>
              <w:rPr>
                <w:rFonts w:hint="eastAsia" w:ascii="Times New Roman" w:hAnsi="Times New Roman" w:cs="Times New Roman"/>
                <w:sz w:val="24"/>
                <w:szCs w:val="24"/>
                <w:lang w:eastAsia="zh-CN"/>
              </w:rPr>
              <w:t>”</w:t>
            </w:r>
            <w:r>
              <w:rPr>
                <w:rFonts w:hint="default" w:ascii="Times New Roman" w:hAnsi="Times New Roman" w:cs="Times New Roman"/>
                <w:sz w:val="24"/>
                <w:szCs w:val="24"/>
              </w:rPr>
              <w:t>，项目建设完成后及时申请运营并获批准，并申请进行验收监测。</w:t>
            </w:r>
          </w:p>
          <w:p w14:paraId="407EA2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b/>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验收监测期间</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eastAsia" w:ascii="Times New Roman" w:hAnsi="Times New Roman" w:cs="Times New Roman"/>
                <w:sz w:val="24"/>
                <w:szCs w:val="24"/>
                <w:lang w:val="en-US" w:eastAsia="zh-CN"/>
              </w:rPr>
              <w:t>无废气产生</w:t>
            </w:r>
            <w:r>
              <w:rPr>
                <w:rFonts w:hint="default" w:ascii="Times New Roman" w:hAnsi="Times New Roman" w:cs="Times New Roman"/>
                <w:color w:val="000000" w:themeColor="text1"/>
                <w:sz w:val="24"/>
                <w:szCs w:val="24"/>
                <w14:textFill>
                  <w14:solidFill>
                    <w14:schemeClr w14:val="tx1"/>
                  </w14:solidFill>
                </w14:textFill>
              </w:rPr>
              <w:t>。</w:t>
            </w:r>
          </w:p>
          <w:p w14:paraId="7978EDAD">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3、验收监测期间</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u w:val="none"/>
                <w:lang w:val="en-US" w:eastAsia="zh-CN"/>
                <w14:textFill>
                  <w14:solidFill>
                    <w14:schemeClr w14:val="tx1"/>
                  </w14:solidFill>
                </w14:textFill>
              </w:rPr>
              <w:t>项目</w:t>
            </w:r>
            <w:r>
              <w:rPr>
                <w:rFonts w:hint="eastAsia" w:ascii="Times New Roman" w:hAnsi="Times New Roman" w:eastAsia="宋体" w:cs="Times New Roman"/>
                <w:color w:val="000000" w:themeColor="text1"/>
                <w:sz w:val="24"/>
                <w:szCs w:val="24"/>
                <w:u w:val="none"/>
                <w:lang w:val="en-US" w:eastAsia="zh-CN"/>
                <w14:textFill>
                  <w14:solidFill>
                    <w14:schemeClr w14:val="tx1"/>
                  </w14:solidFill>
                </w14:textFill>
              </w:rPr>
              <w:t>生活污水排放口pH</w:t>
            </w:r>
            <w:r>
              <w:rPr>
                <w:rFonts w:hint="eastAsia" w:ascii="Times New Roman" w:hAnsi="Times New Roman" w:cs="Times New Roman"/>
                <w:color w:val="000000" w:themeColor="text1"/>
                <w:sz w:val="24"/>
                <w:szCs w:val="24"/>
                <w:u w:val="none"/>
                <w:lang w:val="en-US" w:eastAsia="zh-CN"/>
                <w14:textFill>
                  <w14:solidFill>
                    <w14:schemeClr w14:val="tx1"/>
                  </w14:solidFill>
                </w14:textFill>
              </w:rPr>
              <w:t>、CODcr、氨氮、BOD</w:t>
            </w:r>
            <w:r>
              <w:rPr>
                <w:rFonts w:hint="eastAsia" w:ascii="Times New Roman" w:hAnsi="Times New Roman" w:cs="Times New Roman"/>
                <w:color w:val="000000" w:themeColor="text1"/>
                <w:sz w:val="24"/>
                <w:szCs w:val="24"/>
                <w:u w:val="none"/>
                <w:vertAlign w:val="subscript"/>
                <w:lang w:val="en-US" w:eastAsia="zh-CN"/>
                <w14:textFill>
                  <w14:solidFill>
                    <w14:schemeClr w14:val="tx1"/>
                  </w14:solidFill>
                </w14:textFill>
              </w:rPr>
              <w:t>5</w:t>
            </w:r>
            <w:r>
              <w:rPr>
                <w:rFonts w:hint="eastAsia" w:ascii="Times New Roman" w:hAnsi="Times New Roman" w:cs="Times New Roman"/>
                <w:color w:val="000000" w:themeColor="text1"/>
                <w:sz w:val="24"/>
                <w:szCs w:val="24"/>
                <w:u w:val="none"/>
                <w:lang w:val="en-US" w:eastAsia="zh-CN"/>
                <w14:textFill>
                  <w14:solidFill>
                    <w14:schemeClr w14:val="tx1"/>
                  </w14:solidFill>
                </w14:textFill>
              </w:rPr>
              <w:t>、SS、总磷、总氮、动植物油检测结果均满足</w:t>
            </w:r>
            <w:r>
              <w:rPr>
                <w:rFonts w:hint="eastAsia"/>
                <w:bCs/>
                <w:sz w:val="24"/>
                <w:szCs w:val="24"/>
                <w:lang w:eastAsia="zh-CN"/>
              </w:rPr>
              <w:t>靖安县工业污水处理厂接管标准</w:t>
            </w:r>
            <w:r>
              <w:rPr>
                <w:rFonts w:hint="default" w:ascii="Times New Roman" w:hAnsi="Times New Roman" w:cs="Times New Roman"/>
                <w:color w:val="000000" w:themeColor="text1"/>
                <w:sz w:val="24"/>
                <w:szCs w:val="24"/>
                <w:u w:val="none"/>
                <w:lang w:eastAsia="zh-CN"/>
                <w14:textFill>
                  <w14:solidFill>
                    <w14:schemeClr w14:val="tx1"/>
                  </w14:solidFill>
                </w14:textFill>
              </w:rPr>
              <w:t>。</w:t>
            </w:r>
          </w:p>
          <w:p w14:paraId="54C2F8D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4、验收监测期间，</w:t>
            </w:r>
            <w:r>
              <w:rPr>
                <w:rFonts w:hint="default" w:ascii="Times New Roman" w:hAnsi="Times New Roman" w:eastAsia="宋体" w:cs="Times New Roman"/>
                <w:color w:val="000000" w:themeColor="text1"/>
                <w:kern w:val="2"/>
                <w:sz w:val="24"/>
                <w:szCs w:val="24"/>
                <w:u w:val="none"/>
                <w:lang w:val="en-US" w:eastAsia="zh-CN" w:bidi="ar-SA"/>
                <w14:textFill>
                  <w14:solidFill>
                    <w14:schemeClr w14:val="tx1"/>
                  </w14:solidFill>
                </w14:textFill>
              </w:rPr>
              <w:t>项目厂界昼间最大噪声值满足《工业企业厂界环境噪声排放标准》（GB12348-2008）中的3类标准要求</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14:paraId="5C1B0F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、验收监测期间，</w:t>
            </w:r>
            <w:r>
              <w:rPr>
                <w:rFonts w:hint="default" w:ascii="Times New Roman" w:hAnsi="Times New Roman" w:eastAsia="宋体" w:cs="Times New Roman"/>
                <w:color w:val="auto"/>
                <w:sz w:val="24"/>
                <w:szCs w:val="24"/>
              </w:rPr>
              <w:t>生活垃圾收集后交环卫部门处理；废零部件集中收集后交由原生产厂家；废包装袋集中收集后外卖给废品回收公司</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14:paraId="4BFD22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二、建议：</w:t>
            </w:r>
          </w:p>
          <w:p w14:paraId="07F736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1、设立环保管理组织机构，制定环境管理制度。</w:t>
            </w:r>
          </w:p>
          <w:p w14:paraId="7A61F5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2、并加强生产装置和环保设施日常运行、维护、管理和台账记录。</w:t>
            </w:r>
          </w:p>
        </w:tc>
      </w:tr>
    </w:tbl>
    <w:p w14:paraId="6751D748">
      <w:pPr>
        <w:rPr>
          <w:rFonts w:hint="eastAsia"/>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7" w:charSpace="0"/>
        </w:sectPr>
      </w:pPr>
    </w:p>
    <w:p w14:paraId="0774268E">
      <w:pPr>
        <w:pStyle w:val="3"/>
        <w:pageBreakBefore w:val="0"/>
        <w:widowControl w:val="0"/>
        <w:kinsoku/>
        <w:wordWrap/>
        <w:overflowPunct/>
        <w:topLinePunct w:val="0"/>
        <w:autoSpaceDE/>
        <w:autoSpaceDN/>
        <w:bidi w:val="0"/>
        <w:adjustRightInd w:val="0"/>
        <w:snapToGrid w:val="0"/>
        <w:spacing w:line="360" w:lineRule="auto"/>
        <w:jc w:val="center"/>
        <w:textAlignment w:val="auto"/>
        <w:rPr>
          <w:rFonts w:hint="eastAsia"/>
          <w:color w:val="000000" w:themeColor="text1"/>
          <w:lang w:val="en-US" w:eastAsia="zh-CN"/>
          <w14:textFill>
            <w14:solidFill>
              <w14:schemeClr w14:val="tx1"/>
            </w14:solidFill>
          </w14:textFill>
        </w:rPr>
      </w:pPr>
      <w:bookmarkStart w:id="60" w:name="_Toc21493"/>
      <w:bookmarkStart w:id="61" w:name="_Toc8209"/>
      <w:bookmarkStart w:id="62" w:name="_Toc25701"/>
      <w:bookmarkStart w:id="63" w:name="_Toc16384"/>
      <w:bookmarkStart w:id="64" w:name="_Toc3090"/>
      <w:bookmarkStart w:id="65" w:name="_Toc2640"/>
      <w:bookmarkStart w:id="66" w:name="_Toc11644"/>
      <w:r>
        <w:rPr>
          <w:rFonts w:hint="eastAsia"/>
          <w:color w:val="000000" w:themeColor="text1"/>
          <w:lang w:val="en-US" w:eastAsia="zh-CN"/>
          <w14:textFill>
            <w14:solidFill>
              <w14:schemeClr w14:val="tx1"/>
            </w14:solidFill>
          </w14:textFill>
        </w:rPr>
        <w:t>建设项目竣工环境保护“三同时”验收登记表</w:t>
      </w:r>
      <w:bookmarkEnd w:id="60"/>
      <w:bookmarkEnd w:id="61"/>
      <w:bookmarkEnd w:id="62"/>
      <w:bookmarkEnd w:id="63"/>
      <w:bookmarkEnd w:id="64"/>
      <w:bookmarkEnd w:id="65"/>
      <w:bookmarkEnd w:id="66"/>
    </w:p>
    <w:p w14:paraId="462BFD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color w:val="auto"/>
          <w:lang w:eastAsia="zh-CN"/>
        </w:rPr>
      </w:pPr>
      <w:r>
        <w:rPr>
          <w:rFonts w:hint="eastAsia" w:ascii="宋体" w:hAnsi="宋体"/>
          <w:b/>
          <w:color w:val="auto"/>
          <w:szCs w:val="21"/>
        </w:rPr>
        <w:t>填表单位</w:t>
      </w:r>
      <w:r>
        <w:rPr>
          <w:rFonts w:hint="eastAsia" w:ascii="宋体" w:hAnsi="宋体"/>
          <w:b/>
          <w:color w:val="auto"/>
          <w:szCs w:val="21"/>
          <w:lang w:eastAsia="zh-CN"/>
        </w:rPr>
        <w:t>（</w:t>
      </w:r>
      <w:r>
        <w:rPr>
          <w:rFonts w:hint="eastAsia" w:ascii="宋体" w:hAnsi="宋体"/>
          <w:b/>
          <w:color w:val="auto"/>
          <w:szCs w:val="21"/>
        </w:rPr>
        <w:t>盖章</w:t>
      </w:r>
      <w:r>
        <w:rPr>
          <w:rFonts w:hint="eastAsia" w:ascii="宋体" w:hAnsi="宋体"/>
          <w:b/>
          <w:color w:val="auto"/>
          <w:szCs w:val="21"/>
          <w:lang w:eastAsia="zh-CN"/>
        </w:rPr>
        <w:t>）：</w:t>
      </w:r>
      <w:r>
        <w:rPr>
          <w:rFonts w:hint="eastAsia" w:ascii="宋体" w:hAnsi="宋体"/>
          <w:b/>
          <w:color w:val="auto"/>
          <w:szCs w:val="21"/>
        </w:rPr>
        <w:t xml:space="preserve"> </w:t>
      </w:r>
      <w:r>
        <w:rPr>
          <w:rFonts w:hint="eastAsia" w:ascii="新宋体" w:hAnsi="新宋体" w:eastAsia="新宋体" w:cs="宋体"/>
          <w:color w:val="auto"/>
          <w:spacing w:val="-8"/>
          <w:sz w:val="18"/>
          <w:szCs w:val="18"/>
          <w:lang w:eastAsia="zh-CN"/>
        </w:rPr>
        <w:t>江西博瑄环保有限公司</w:t>
      </w:r>
      <w:r>
        <w:rPr>
          <w:rFonts w:hint="eastAsia" w:ascii="宋体" w:hAnsi="宋体"/>
          <w:b/>
          <w:color w:val="auto"/>
          <w:szCs w:val="21"/>
        </w:rPr>
        <w:t xml:space="preserve">  填表人</w:t>
      </w:r>
      <w:r>
        <w:rPr>
          <w:rFonts w:hint="eastAsia" w:ascii="宋体" w:hAnsi="宋体"/>
          <w:b/>
          <w:color w:val="auto"/>
          <w:szCs w:val="21"/>
          <w:lang w:eastAsia="zh-CN"/>
        </w:rPr>
        <w:t>（</w:t>
      </w:r>
      <w:r>
        <w:rPr>
          <w:rFonts w:hint="eastAsia" w:ascii="宋体" w:hAnsi="宋体"/>
          <w:b/>
          <w:color w:val="auto"/>
          <w:szCs w:val="21"/>
        </w:rPr>
        <w:t>签字</w:t>
      </w:r>
      <w:r>
        <w:rPr>
          <w:rFonts w:hint="eastAsia" w:ascii="宋体" w:hAnsi="宋体"/>
          <w:b/>
          <w:color w:val="auto"/>
          <w:szCs w:val="21"/>
          <w:lang w:eastAsia="zh-CN"/>
        </w:rPr>
        <w:t>）：</w:t>
      </w:r>
      <w:r>
        <w:rPr>
          <w:rFonts w:hint="eastAsia" w:ascii="宋体" w:hAnsi="宋体"/>
          <w:b/>
          <w:color w:val="auto"/>
          <w:szCs w:val="21"/>
        </w:rPr>
        <w:t xml:space="preserve">                                   项目经办人</w:t>
      </w:r>
      <w:r>
        <w:rPr>
          <w:rFonts w:hint="eastAsia" w:ascii="宋体" w:hAnsi="宋体"/>
          <w:b/>
          <w:color w:val="auto"/>
          <w:szCs w:val="21"/>
          <w:lang w:eastAsia="zh-CN"/>
        </w:rPr>
        <w:t>（</w:t>
      </w:r>
      <w:r>
        <w:rPr>
          <w:rFonts w:hint="eastAsia" w:ascii="宋体" w:hAnsi="宋体"/>
          <w:b/>
          <w:color w:val="auto"/>
          <w:szCs w:val="21"/>
        </w:rPr>
        <w:t>签字</w:t>
      </w:r>
      <w:r>
        <w:rPr>
          <w:rFonts w:hint="eastAsia" w:ascii="宋体" w:hAnsi="宋体"/>
          <w:b/>
          <w:color w:val="auto"/>
          <w:szCs w:val="21"/>
          <w:lang w:eastAsia="zh-CN"/>
        </w:rPr>
        <w:t>）：</w:t>
      </w:r>
    </w:p>
    <w:tbl>
      <w:tblPr>
        <w:tblStyle w:val="32"/>
        <w:tblW w:w="16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
        <w:gridCol w:w="174"/>
        <w:gridCol w:w="718"/>
        <w:gridCol w:w="411"/>
        <w:gridCol w:w="715"/>
        <w:gridCol w:w="850"/>
        <w:gridCol w:w="1418"/>
        <w:gridCol w:w="1127"/>
        <w:gridCol w:w="1014"/>
        <w:gridCol w:w="6"/>
        <w:gridCol w:w="526"/>
        <w:gridCol w:w="602"/>
        <w:gridCol w:w="1079"/>
        <w:gridCol w:w="1170"/>
        <w:gridCol w:w="1937"/>
        <w:gridCol w:w="899"/>
        <w:gridCol w:w="712"/>
        <w:gridCol w:w="232"/>
        <w:gridCol w:w="335"/>
        <w:gridCol w:w="295"/>
        <w:gridCol w:w="838"/>
        <w:gridCol w:w="167"/>
        <w:gridCol w:w="646"/>
      </w:tblGrid>
      <w:tr w14:paraId="592D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440" w:type="dxa"/>
            <w:vMerge w:val="restart"/>
            <w:noWrap w:val="0"/>
            <w:textDirection w:val="tbRlV"/>
            <w:vAlign w:val="center"/>
          </w:tcPr>
          <w:p w14:paraId="0E32BC7C">
            <w:pPr>
              <w:keepNext w:val="0"/>
              <w:keepLines w:val="0"/>
              <w:pageBreakBefore w:val="0"/>
              <w:widowControl/>
              <w:kinsoku/>
              <w:wordWrap/>
              <w:overflowPunct/>
              <w:topLinePunct w:val="0"/>
              <w:autoSpaceDE/>
              <w:autoSpaceDN/>
              <w:bidi w:val="0"/>
              <w:adjustRightInd w:val="0"/>
              <w:snapToGrid w:val="0"/>
              <w:spacing w:line="240" w:lineRule="auto"/>
              <w:ind w:left="113" w:right="113"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建设项目</w:t>
            </w:r>
          </w:p>
        </w:tc>
        <w:tc>
          <w:tcPr>
            <w:tcW w:w="2018" w:type="dxa"/>
            <w:gridSpan w:val="4"/>
            <w:noWrap w:val="0"/>
            <w:vAlign w:val="center"/>
          </w:tcPr>
          <w:p w14:paraId="58C7A68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项目名称</w:t>
            </w:r>
          </w:p>
        </w:tc>
        <w:tc>
          <w:tcPr>
            <w:tcW w:w="5543" w:type="dxa"/>
            <w:gridSpan w:val="7"/>
            <w:noWrap w:val="0"/>
            <w:vAlign w:val="center"/>
          </w:tcPr>
          <w:p w14:paraId="317056B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江西龙泰洋健医疗器械有限公司年产20万台智能化中耳雾化引流仪及相关配套设施建设项目</w:t>
            </w:r>
          </w:p>
        </w:tc>
        <w:tc>
          <w:tcPr>
            <w:tcW w:w="2249" w:type="dxa"/>
            <w:gridSpan w:val="2"/>
            <w:noWrap w:val="0"/>
            <w:vAlign w:val="center"/>
          </w:tcPr>
          <w:p w14:paraId="6D8EC78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hint="eastAsia" w:ascii="Times New Roman" w:hAnsi="Times New Roman" w:eastAsia="宋体" w:cs="Times New Roman"/>
                <w:b/>
                <w:color w:val="auto"/>
                <w:kern w:val="2"/>
                <w:sz w:val="15"/>
                <w:szCs w:val="15"/>
              </w:rPr>
              <w:t>项</w:t>
            </w:r>
            <w:r>
              <w:rPr>
                <w:rFonts w:ascii="Times New Roman" w:hAnsi="Times New Roman" w:eastAsia="宋体" w:cs="Times New Roman"/>
                <w:b/>
                <w:color w:val="auto"/>
                <w:kern w:val="2"/>
                <w:sz w:val="15"/>
                <w:szCs w:val="15"/>
              </w:rPr>
              <w:t>目代码</w:t>
            </w:r>
          </w:p>
        </w:tc>
        <w:tc>
          <w:tcPr>
            <w:tcW w:w="1937" w:type="dxa"/>
            <w:noWrap w:val="0"/>
            <w:vAlign w:val="center"/>
          </w:tcPr>
          <w:p w14:paraId="684B6C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default" w:ascii="Times New Roman" w:hAnsi="Times New Roman" w:eastAsia="宋体" w:cs="Times New Roman"/>
                <w:color w:val="auto"/>
                <w:kern w:val="2"/>
                <w:sz w:val="15"/>
                <w:szCs w:val="15"/>
                <w:lang w:val="en-US" w:eastAsia="zh-CN"/>
              </w:rPr>
              <w:t>2019-360925-35-03-033200</w:t>
            </w:r>
          </w:p>
        </w:tc>
        <w:tc>
          <w:tcPr>
            <w:tcW w:w="1611" w:type="dxa"/>
            <w:gridSpan w:val="2"/>
            <w:noWrap w:val="0"/>
            <w:vAlign w:val="center"/>
          </w:tcPr>
          <w:p w14:paraId="770E21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建设地点</w:t>
            </w:r>
          </w:p>
        </w:tc>
        <w:tc>
          <w:tcPr>
            <w:tcW w:w="2513" w:type="dxa"/>
            <w:gridSpan w:val="6"/>
            <w:noWrap w:val="0"/>
            <w:vAlign w:val="center"/>
          </w:tcPr>
          <w:p w14:paraId="74D6314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eastAsia="zh-CN"/>
              </w:rPr>
            </w:pPr>
            <w:r>
              <w:rPr>
                <w:rFonts w:hint="eastAsia" w:ascii="Times New Roman" w:hAnsi="Times New Roman" w:eastAsia="宋体" w:cs="Times New Roman"/>
                <w:color w:val="auto"/>
                <w:kern w:val="2"/>
                <w:sz w:val="15"/>
                <w:szCs w:val="15"/>
                <w:lang w:val="en-US" w:eastAsia="zh-CN"/>
              </w:rPr>
              <w:t>江西省宜春县靖安工业园区香田新区</w:t>
            </w:r>
          </w:p>
        </w:tc>
      </w:tr>
      <w:tr w14:paraId="3163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440" w:type="dxa"/>
            <w:vMerge w:val="continue"/>
            <w:noWrap w:val="0"/>
            <w:vAlign w:val="center"/>
          </w:tcPr>
          <w:p w14:paraId="178B197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78DC5E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行业类别（分类管理</w:t>
            </w:r>
            <w:r>
              <w:rPr>
                <w:rFonts w:hint="eastAsia" w:ascii="Times New Roman" w:hAnsi="Times New Roman" w:eastAsia="宋体" w:cs="Times New Roman"/>
                <w:b/>
                <w:color w:val="auto"/>
                <w:kern w:val="2"/>
                <w:sz w:val="15"/>
                <w:szCs w:val="15"/>
              </w:rPr>
              <w:t>名录</w:t>
            </w:r>
            <w:r>
              <w:rPr>
                <w:rFonts w:ascii="Times New Roman" w:hAnsi="Times New Roman" w:eastAsia="宋体" w:cs="Times New Roman"/>
                <w:b/>
                <w:color w:val="auto"/>
                <w:kern w:val="2"/>
                <w:sz w:val="15"/>
                <w:szCs w:val="15"/>
              </w:rPr>
              <w:t>）</w:t>
            </w:r>
          </w:p>
        </w:tc>
        <w:tc>
          <w:tcPr>
            <w:tcW w:w="5543" w:type="dxa"/>
            <w:gridSpan w:val="7"/>
            <w:noWrap w:val="0"/>
            <w:vAlign w:val="center"/>
          </w:tcPr>
          <w:p w14:paraId="3EB1E44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default" w:ascii="Times New Roman" w:hAnsi="Times New Roman" w:eastAsia="宋体" w:cs="Times New Roman"/>
                <w:color w:val="auto"/>
                <w:kern w:val="2"/>
                <w:sz w:val="15"/>
                <w:szCs w:val="15"/>
                <w:lang w:val="en-US" w:eastAsia="zh-CN"/>
              </w:rPr>
              <w:t>C2770卫生材料及医药用品制造</w:t>
            </w:r>
          </w:p>
        </w:tc>
        <w:tc>
          <w:tcPr>
            <w:tcW w:w="2249" w:type="dxa"/>
            <w:gridSpan w:val="2"/>
            <w:noWrap w:val="0"/>
            <w:vAlign w:val="center"/>
          </w:tcPr>
          <w:p w14:paraId="217734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建设性质</w:t>
            </w:r>
          </w:p>
        </w:tc>
        <w:tc>
          <w:tcPr>
            <w:tcW w:w="6061" w:type="dxa"/>
            <w:gridSpan w:val="9"/>
            <w:noWrap w:val="0"/>
            <w:vAlign w:val="center"/>
          </w:tcPr>
          <w:p w14:paraId="444F39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 xml:space="preserve">  </w:t>
            </w:r>
            <w:r>
              <w:rPr>
                <w:rFonts w:hint="eastAsia" w:ascii="Times New Roman" w:hAnsi="Times New Roman" w:cs="Times New Roman"/>
                <w:b/>
                <w:color w:val="auto"/>
                <w:kern w:val="2"/>
                <w:sz w:val="15"/>
                <w:szCs w:val="15"/>
                <w:lang w:eastAsia="zh-CN"/>
              </w:rPr>
              <w:t>☑</w:t>
            </w:r>
            <w:r>
              <w:rPr>
                <w:rFonts w:ascii="Times New Roman" w:hAnsi="Times New Roman" w:eastAsia="宋体" w:cs="Times New Roman"/>
                <w:b/>
                <w:color w:val="auto"/>
                <w:kern w:val="2"/>
                <w:sz w:val="15"/>
                <w:szCs w:val="15"/>
              </w:rPr>
              <w:t>新建</w:t>
            </w:r>
            <w:r>
              <w:rPr>
                <w:rFonts w:hint="eastAsia" w:ascii="Times New Roman" w:hAnsi="Times New Roman" w:eastAsia="宋体" w:cs="Times New Roman"/>
                <w:b/>
                <w:color w:val="auto"/>
                <w:kern w:val="2"/>
                <w:sz w:val="15"/>
                <w:szCs w:val="15"/>
                <w:lang w:val="en-US" w:eastAsia="zh-CN"/>
              </w:rPr>
              <w:t xml:space="preserve"> </w:t>
            </w:r>
            <w:r>
              <w:rPr>
                <w:rFonts w:ascii="Times New Roman" w:hAnsi="Times New Roman" w:eastAsia="宋体" w:cs="Times New Roman"/>
                <w:b/>
                <w:color w:val="auto"/>
                <w:kern w:val="2"/>
                <w:sz w:val="15"/>
                <w:szCs w:val="15"/>
              </w:rPr>
              <w:t xml:space="preserve"> </w:t>
            </w:r>
            <w:r>
              <w:rPr>
                <w:rFonts w:hint="eastAsia" w:ascii="Times New Roman" w:hAnsi="Times New Roman" w:cs="Times New Roman"/>
                <w:b/>
                <w:color w:val="auto"/>
                <w:kern w:val="2"/>
                <w:sz w:val="15"/>
                <w:szCs w:val="15"/>
                <w:lang w:eastAsia="zh-CN"/>
              </w:rPr>
              <w:t>□</w:t>
            </w:r>
            <w:r>
              <w:rPr>
                <w:rFonts w:ascii="Times New Roman" w:hAnsi="Times New Roman" w:eastAsia="宋体" w:cs="Times New Roman"/>
                <w:b/>
                <w:color w:val="auto"/>
                <w:kern w:val="2"/>
                <w:sz w:val="15"/>
                <w:szCs w:val="15"/>
              </w:rPr>
              <w:t xml:space="preserve">改扩建  </w:t>
            </w:r>
            <w:r>
              <w:rPr>
                <w:rFonts w:hint="eastAsia" w:ascii="Times New Roman" w:hAnsi="Times New Roman" w:cs="Times New Roman"/>
                <w:b/>
                <w:color w:val="auto"/>
                <w:kern w:val="2"/>
                <w:sz w:val="15"/>
                <w:szCs w:val="15"/>
                <w:lang w:eastAsia="zh-CN"/>
              </w:rPr>
              <w:t>□</w:t>
            </w:r>
            <w:r>
              <w:rPr>
                <w:rFonts w:ascii="Times New Roman" w:hAnsi="Times New Roman" w:eastAsia="宋体" w:cs="Times New Roman"/>
                <w:b/>
                <w:color w:val="auto"/>
                <w:kern w:val="2"/>
                <w:sz w:val="15"/>
                <w:szCs w:val="15"/>
              </w:rPr>
              <w:t>技术改造</w:t>
            </w:r>
          </w:p>
        </w:tc>
      </w:tr>
      <w:tr w14:paraId="5805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440" w:type="dxa"/>
            <w:vMerge w:val="continue"/>
            <w:noWrap w:val="0"/>
            <w:vAlign w:val="center"/>
          </w:tcPr>
          <w:p w14:paraId="38C2617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3AF5A0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设计生产能力</w:t>
            </w:r>
          </w:p>
        </w:tc>
        <w:tc>
          <w:tcPr>
            <w:tcW w:w="5543" w:type="dxa"/>
            <w:gridSpan w:val="7"/>
            <w:noWrap w:val="0"/>
            <w:vAlign w:val="center"/>
          </w:tcPr>
          <w:p w14:paraId="1EF51F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年产20</w:t>
            </w:r>
            <w:r>
              <w:rPr>
                <w:rFonts w:hint="default" w:ascii="Times New Roman" w:hAnsi="Times New Roman" w:eastAsia="宋体" w:cs="Times New Roman"/>
                <w:color w:val="auto"/>
                <w:kern w:val="2"/>
                <w:sz w:val="15"/>
                <w:szCs w:val="15"/>
                <w:lang w:val="en-US" w:eastAsia="zh-CN"/>
              </w:rPr>
              <w:t>万</w:t>
            </w:r>
            <w:r>
              <w:rPr>
                <w:rFonts w:hint="eastAsia" w:ascii="Times New Roman" w:hAnsi="Times New Roman" w:eastAsia="宋体" w:cs="Times New Roman"/>
                <w:color w:val="auto"/>
                <w:kern w:val="2"/>
                <w:sz w:val="15"/>
                <w:szCs w:val="15"/>
                <w:lang w:val="en-US" w:eastAsia="zh-CN"/>
              </w:rPr>
              <w:t>台中耳雾化引流仪</w:t>
            </w:r>
          </w:p>
        </w:tc>
        <w:tc>
          <w:tcPr>
            <w:tcW w:w="2249" w:type="dxa"/>
            <w:gridSpan w:val="2"/>
            <w:noWrap w:val="0"/>
            <w:vAlign w:val="center"/>
          </w:tcPr>
          <w:p w14:paraId="0C572B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实际生产能力</w:t>
            </w:r>
          </w:p>
        </w:tc>
        <w:tc>
          <w:tcPr>
            <w:tcW w:w="1937" w:type="dxa"/>
            <w:noWrap w:val="0"/>
            <w:vAlign w:val="center"/>
          </w:tcPr>
          <w:p w14:paraId="0E6687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年产20</w:t>
            </w:r>
            <w:r>
              <w:rPr>
                <w:rFonts w:hint="default" w:ascii="Times New Roman" w:hAnsi="Times New Roman" w:eastAsia="宋体" w:cs="Times New Roman"/>
                <w:color w:val="auto"/>
                <w:kern w:val="2"/>
                <w:sz w:val="15"/>
                <w:szCs w:val="15"/>
                <w:lang w:val="en-US" w:eastAsia="zh-CN"/>
              </w:rPr>
              <w:t>万</w:t>
            </w:r>
            <w:r>
              <w:rPr>
                <w:rFonts w:hint="eastAsia" w:ascii="Times New Roman" w:hAnsi="Times New Roman" w:eastAsia="宋体" w:cs="Times New Roman"/>
                <w:color w:val="auto"/>
                <w:kern w:val="2"/>
                <w:sz w:val="15"/>
                <w:szCs w:val="15"/>
                <w:lang w:val="en-US" w:eastAsia="zh-CN"/>
              </w:rPr>
              <w:t>台中耳雾化引流仪</w:t>
            </w:r>
          </w:p>
        </w:tc>
        <w:tc>
          <w:tcPr>
            <w:tcW w:w="1843" w:type="dxa"/>
            <w:gridSpan w:val="3"/>
            <w:noWrap w:val="0"/>
            <w:vAlign w:val="center"/>
          </w:tcPr>
          <w:p w14:paraId="418570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环评单位</w:t>
            </w:r>
          </w:p>
        </w:tc>
        <w:tc>
          <w:tcPr>
            <w:tcW w:w="2281" w:type="dxa"/>
            <w:gridSpan w:val="5"/>
            <w:noWrap w:val="0"/>
            <w:vAlign w:val="center"/>
          </w:tcPr>
          <w:p w14:paraId="12D22E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江西瑞彼德环保科技有限公司</w:t>
            </w:r>
          </w:p>
        </w:tc>
      </w:tr>
      <w:tr w14:paraId="7ECB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 w:hRule="atLeast"/>
          <w:jc w:val="center"/>
        </w:trPr>
        <w:tc>
          <w:tcPr>
            <w:tcW w:w="440" w:type="dxa"/>
            <w:vMerge w:val="continue"/>
            <w:noWrap w:val="0"/>
            <w:vAlign w:val="center"/>
          </w:tcPr>
          <w:p w14:paraId="6188CF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7A0034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环评文件审批机关</w:t>
            </w:r>
          </w:p>
        </w:tc>
        <w:tc>
          <w:tcPr>
            <w:tcW w:w="5543" w:type="dxa"/>
            <w:gridSpan w:val="7"/>
            <w:noWrap w:val="0"/>
            <w:vAlign w:val="center"/>
          </w:tcPr>
          <w:p w14:paraId="20491A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宜春市</w:t>
            </w:r>
            <w:r>
              <w:rPr>
                <w:rFonts w:hint="eastAsia" w:ascii="Times New Roman" w:hAnsi="Times New Roman" w:cs="Times New Roman"/>
                <w:color w:val="auto"/>
                <w:kern w:val="2"/>
                <w:sz w:val="15"/>
                <w:szCs w:val="15"/>
                <w:lang w:val="en-US" w:eastAsia="zh-CN"/>
              </w:rPr>
              <w:t>靖安</w:t>
            </w:r>
            <w:r>
              <w:rPr>
                <w:rFonts w:hint="eastAsia" w:ascii="Times New Roman" w:hAnsi="Times New Roman" w:eastAsia="宋体" w:cs="Times New Roman"/>
                <w:color w:val="auto"/>
                <w:kern w:val="2"/>
                <w:sz w:val="15"/>
                <w:szCs w:val="15"/>
                <w:lang w:val="en-US" w:eastAsia="zh-CN"/>
              </w:rPr>
              <w:t>生态环境局</w:t>
            </w:r>
          </w:p>
        </w:tc>
        <w:tc>
          <w:tcPr>
            <w:tcW w:w="2249" w:type="dxa"/>
            <w:gridSpan w:val="2"/>
            <w:noWrap w:val="0"/>
            <w:vAlign w:val="center"/>
          </w:tcPr>
          <w:p w14:paraId="429318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审批文号</w:t>
            </w:r>
          </w:p>
        </w:tc>
        <w:tc>
          <w:tcPr>
            <w:tcW w:w="1937" w:type="dxa"/>
            <w:noWrap w:val="0"/>
            <w:vAlign w:val="center"/>
          </w:tcPr>
          <w:p w14:paraId="5FD20B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靖环评字[2020]5号</w:t>
            </w:r>
          </w:p>
        </w:tc>
        <w:tc>
          <w:tcPr>
            <w:tcW w:w="1843" w:type="dxa"/>
            <w:gridSpan w:val="3"/>
            <w:noWrap w:val="0"/>
            <w:vAlign w:val="center"/>
          </w:tcPr>
          <w:p w14:paraId="0C6DF2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hint="eastAsia" w:ascii="Times New Roman" w:hAnsi="Times New Roman" w:eastAsia="宋体" w:cs="Times New Roman"/>
                <w:b/>
                <w:color w:val="auto"/>
                <w:kern w:val="2"/>
                <w:sz w:val="15"/>
                <w:szCs w:val="15"/>
              </w:rPr>
              <w:t>环评</w:t>
            </w:r>
            <w:r>
              <w:rPr>
                <w:rFonts w:ascii="Times New Roman" w:hAnsi="Times New Roman" w:eastAsia="宋体" w:cs="Times New Roman"/>
                <w:b/>
                <w:color w:val="auto"/>
                <w:kern w:val="2"/>
                <w:sz w:val="15"/>
                <w:szCs w:val="15"/>
              </w:rPr>
              <w:t>文件</w:t>
            </w:r>
            <w:r>
              <w:rPr>
                <w:rFonts w:hint="eastAsia" w:ascii="Times New Roman" w:hAnsi="Times New Roman" w:eastAsia="宋体" w:cs="Times New Roman"/>
                <w:b/>
                <w:color w:val="auto"/>
                <w:kern w:val="2"/>
                <w:sz w:val="15"/>
                <w:szCs w:val="15"/>
              </w:rPr>
              <w:t>类型</w:t>
            </w:r>
          </w:p>
        </w:tc>
        <w:tc>
          <w:tcPr>
            <w:tcW w:w="2281" w:type="dxa"/>
            <w:gridSpan w:val="5"/>
            <w:noWrap w:val="0"/>
            <w:vAlign w:val="center"/>
          </w:tcPr>
          <w:p w14:paraId="2D13E9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报告表</w:t>
            </w:r>
          </w:p>
        </w:tc>
      </w:tr>
      <w:tr w14:paraId="67E3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40" w:type="dxa"/>
            <w:vMerge w:val="continue"/>
            <w:noWrap w:val="0"/>
            <w:vAlign w:val="center"/>
          </w:tcPr>
          <w:p w14:paraId="473C17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7B65DB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开工日期</w:t>
            </w:r>
          </w:p>
        </w:tc>
        <w:tc>
          <w:tcPr>
            <w:tcW w:w="5543" w:type="dxa"/>
            <w:gridSpan w:val="7"/>
            <w:noWrap w:val="0"/>
            <w:vAlign w:val="center"/>
          </w:tcPr>
          <w:p w14:paraId="62355C4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2020年7月</w:t>
            </w:r>
          </w:p>
        </w:tc>
        <w:tc>
          <w:tcPr>
            <w:tcW w:w="2249" w:type="dxa"/>
            <w:gridSpan w:val="2"/>
            <w:noWrap w:val="0"/>
            <w:vAlign w:val="center"/>
          </w:tcPr>
          <w:p w14:paraId="2E8995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竣工日期</w:t>
            </w:r>
          </w:p>
        </w:tc>
        <w:tc>
          <w:tcPr>
            <w:tcW w:w="1937" w:type="dxa"/>
            <w:noWrap w:val="0"/>
            <w:vAlign w:val="center"/>
          </w:tcPr>
          <w:p w14:paraId="0249C9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843" w:type="dxa"/>
            <w:gridSpan w:val="3"/>
            <w:noWrap w:val="0"/>
            <w:vAlign w:val="center"/>
          </w:tcPr>
          <w:p w14:paraId="6CDC83E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hint="eastAsia" w:ascii="Times New Roman" w:hAnsi="Times New Roman" w:eastAsia="宋体" w:cs="Times New Roman"/>
                <w:b/>
                <w:color w:val="auto"/>
                <w:kern w:val="2"/>
                <w:sz w:val="15"/>
                <w:szCs w:val="15"/>
              </w:rPr>
              <w:t>排污许可</w:t>
            </w:r>
            <w:r>
              <w:rPr>
                <w:rFonts w:hint="eastAsia" w:ascii="Times New Roman" w:hAnsi="Times New Roman" w:cs="Times New Roman"/>
                <w:b/>
                <w:color w:val="auto"/>
                <w:kern w:val="2"/>
                <w:sz w:val="15"/>
                <w:szCs w:val="15"/>
                <w:lang w:val="en-US" w:eastAsia="zh-CN"/>
              </w:rPr>
              <w:t>登记回执</w:t>
            </w:r>
            <w:r>
              <w:rPr>
                <w:rFonts w:hint="eastAsia" w:ascii="Times New Roman" w:hAnsi="Times New Roman" w:eastAsia="宋体" w:cs="Times New Roman"/>
                <w:b/>
                <w:color w:val="auto"/>
                <w:kern w:val="2"/>
                <w:sz w:val="15"/>
                <w:szCs w:val="15"/>
              </w:rPr>
              <w:t>申领时间</w:t>
            </w:r>
          </w:p>
        </w:tc>
        <w:tc>
          <w:tcPr>
            <w:tcW w:w="2281" w:type="dxa"/>
            <w:gridSpan w:val="5"/>
            <w:noWrap w:val="0"/>
            <w:vAlign w:val="center"/>
          </w:tcPr>
          <w:p w14:paraId="1488DA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2024.2.25</w:t>
            </w:r>
          </w:p>
        </w:tc>
      </w:tr>
      <w:tr w14:paraId="1548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440" w:type="dxa"/>
            <w:vMerge w:val="continue"/>
            <w:noWrap w:val="0"/>
            <w:vAlign w:val="center"/>
          </w:tcPr>
          <w:p w14:paraId="041323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2993C9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环保设施设计单位</w:t>
            </w:r>
          </w:p>
        </w:tc>
        <w:tc>
          <w:tcPr>
            <w:tcW w:w="5543" w:type="dxa"/>
            <w:gridSpan w:val="7"/>
            <w:noWrap w:val="0"/>
            <w:vAlign w:val="center"/>
          </w:tcPr>
          <w:p w14:paraId="5AFCF8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w:t>
            </w:r>
          </w:p>
        </w:tc>
        <w:tc>
          <w:tcPr>
            <w:tcW w:w="2249" w:type="dxa"/>
            <w:gridSpan w:val="2"/>
            <w:noWrap w:val="0"/>
            <w:vAlign w:val="center"/>
          </w:tcPr>
          <w:p w14:paraId="084E9B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z w:val="15"/>
                <w:szCs w:val="15"/>
              </w:rPr>
            </w:pPr>
            <w:r>
              <w:rPr>
                <w:rFonts w:ascii="Times New Roman" w:hAnsi="Times New Roman" w:eastAsia="宋体" w:cs="Times New Roman"/>
                <w:b/>
                <w:color w:val="auto"/>
                <w:sz w:val="15"/>
                <w:szCs w:val="15"/>
              </w:rPr>
              <w:t>环保设施施工单位</w:t>
            </w:r>
          </w:p>
        </w:tc>
        <w:tc>
          <w:tcPr>
            <w:tcW w:w="1937" w:type="dxa"/>
            <w:noWrap w:val="0"/>
            <w:vAlign w:val="center"/>
          </w:tcPr>
          <w:p w14:paraId="28960BB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w:t>
            </w:r>
          </w:p>
        </w:tc>
        <w:tc>
          <w:tcPr>
            <w:tcW w:w="1843" w:type="dxa"/>
            <w:gridSpan w:val="3"/>
            <w:noWrap w:val="0"/>
            <w:vAlign w:val="center"/>
          </w:tcPr>
          <w:p w14:paraId="007C59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hint="eastAsia" w:ascii="Times New Roman" w:hAnsi="Times New Roman" w:eastAsia="宋体" w:cs="Times New Roman"/>
                <w:b/>
                <w:color w:val="auto"/>
                <w:kern w:val="2"/>
                <w:sz w:val="15"/>
                <w:szCs w:val="15"/>
              </w:rPr>
              <w:t>本工程排污许可</w:t>
            </w:r>
            <w:r>
              <w:rPr>
                <w:rFonts w:hint="eastAsia" w:ascii="Times New Roman" w:hAnsi="Times New Roman" w:cs="Times New Roman"/>
                <w:b/>
                <w:color w:val="auto"/>
                <w:kern w:val="2"/>
                <w:sz w:val="15"/>
                <w:szCs w:val="15"/>
                <w:lang w:val="en-US" w:eastAsia="zh-CN"/>
              </w:rPr>
              <w:t>登记回执</w:t>
            </w:r>
            <w:r>
              <w:rPr>
                <w:rFonts w:ascii="Times New Roman" w:hAnsi="Times New Roman" w:eastAsia="宋体" w:cs="Times New Roman"/>
                <w:b/>
                <w:color w:val="auto"/>
                <w:kern w:val="2"/>
                <w:sz w:val="15"/>
                <w:szCs w:val="15"/>
              </w:rPr>
              <w:t>编号</w:t>
            </w:r>
          </w:p>
        </w:tc>
        <w:tc>
          <w:tcPr>
            <w:tcW w:w="2281" w:type="dxa"/>
            <w:gridSpan w:val="5"/>
            <w:noWrap w:val="0"/>
            <w:vAlign w:val="center"/>
          </w:tcPr>
          <w:p w14:paraId="17DC5C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91360925MA38D5N35Q001X</w:t>
            </w:r>
          </w:p>
        </w:tc>
      </w:tr>
      <w:tr w14:paraId="4EEE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jc w:val="center"/>
        </w:trPr>
        <w:tc>
          <w:tcPr>
            <w:tcW w:w="440" w:type="dxa"/>
            <w:vMerge w:val="continue"/>
            <w:noWrap w:val="0"/>
            <w:vAlign w:val="center"/>
          </w:tcPr>
          <w:p w14:paraId="2C276B7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21CB7E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验收单位</w:t>
            </w:r>
          </w:p>
        </w:tc>
        <w:tc>
          <w:tcPr>
            <w:tcW w:w="5543" w:type="dxa"/>
            <w:gridSpan w:val="7"/>
            <w:noWrap w:val="0"/>
            <w:vAlign w:val="center"/>
          </w:tcPr>
          <w:p w14:paraId="73367C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江西博瑄环保有限公司</w:t>
            </w:r>
          </w:p>
        </w:tc>
        <w:tc>
          <w:tcPr>
            <w:tcW w:w="2249" w:type="dxa"/>
            <w:gridSpan w:val="2"/>
            <w:noWrap w:val="0"/>
            <w:vAlign w:val="center"/>
          </w:tcPr>
          <w:p w14:paraId="129690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环保设施监测单位</w:t>
            </w:r>
          </w:p>
        </w:tc>
        <w:tc>
          <w:tcPr>
            <w:tcW w:w="1937" w:type="dxa"/>
            <w:noWrap w:val="0"/>
            <w:vAlign w:val="center"/>
          </w:tcPr>
          <w:p w14:paraId="4FBF92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江西致远环保股份有限公司</w:t>
            </w:r>
          </w:p>
        </w:tc>
        <w:tc>
          <w:tcPr>
            <w:tcW w:w="1843" w:type="dxa"/>
            <w:gridSpan w:val="3"/>
            <w:noWrap w:val="0"/>
            <w:vAlign w:val="center"/>
          </w:tcPr>
          <w:p w14:paraId="2339EB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验收监测</w:t>
            </w:r>
            <w:r>
              <w:rPr>
                <w:rFonts w:hint="eastAsia" w:ascii="Times New Roman" w:hAnsi="Times New Roman" w:eastAsia="宋体" w:cs="Times New Roman"/>
                <w:b/>
                <w:color w:val="auto"/>
                <w:kern w:val="2"/>
                <w:sz w:val="15"/>
                <w:szCs w:val="15"/>
              </w:rPr>
              <w:t>时工况</w:t>
            </w:r>
          </w:p>
        </w:tc>
        <w:tc>
          <w:tcPr>
            <w:tcW w:w="2281" w:type="dxa"/>
            <w:gridSpan w:val="5"/>
            <w:noWrap w:val="0"/>
            <w:vAlign w:val="center"/>
          </w:tcPr>
          <w:p w14:paraId="7C1F6B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p>
        </w:tc>
      </w:tr>
      <w:tr w14:paraId="4499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40" w:type="dxa"/>
            <w:vMerge w:val="continue"/>
            <w:noWrap w:val="0"/>
            <w:vAlign w:val="center"/>
          </w:tcPr>
          <w:p w14:paraId="32A4D9C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0D9A4F4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投资总概算（万元）</w:t>
            </w:r>
          </w:p>
        </w:tc>
        <w:tc>
          <w:tcPr>
            <w:tcW w:w="5543" w:type="dxa"/>
            <w:gridSpan w:val="7"/>
            <w:noWrap w:val="0"/>
            <w:vAlign w:val="center"/>
          </w:tcPr>
          <w:p w14:paraId="4B8E6BB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2000</w:t>
            </w:r>
          </w:p>
        </w:tc>
        <w:tc>
          <w:tcPr>
            <w:tcW w:w="2249" w:type="dxa"/>
            <w:gridSpan w:val="2"/>
            <w:noWrap w:val="0"/>
            <w:vAlign w:val="center"/>
          </w:tcPr>
          <w:p w14:paraId="443919F7">
            <w:pPr>
              <w:keepNext w:val="0"/>
              <w:keepLines w:val="0"/>
              <w:pageBreakBefore w:val="0"/>
              <w:widowControl/>
              <w:tabs>
                <w:tab w:val="left" w:pos="690"/>
              </w:tabs>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环保投资总概算（万元）</w:t>
            </w:r>
          </w:p>
        </w:tc>
        <w:tc>
          <w:tcPr>
            <w:tcW w:w="1937" w:type="dxa"/>
            <w:noWrap w:val="0"/>
            <w:vAlign w:val="center"/>
          </w:tcPr>
          <w:p w14:paraId="3166E0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48</w:t>
            </w:r>
          </w:p>
        </w:tc>
        <w:tc>
          <w:tcPr>
            <w:tcW w:w="1843" w:type="dxa"/>
            <w:gridSpan w:val="3"/>
            <w:noWrap w:val="0"/>
            <w:vAlign w:val="center"/>
          </w:tcPr>
          <w:p w14:paraId="680E5877">
            <w:pPr>
              <w:keepNext w:val="0"/>
              <w:keepLines w:val="0"/>
              <w:pageBreakBefore w:val="0"/>
              <w:widowControl/>
              <w:tabs>
                <w:tab w:val="left" w:pos="690"/>
              </w:tabs>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所占比例（%）</w:t>
            </w:r>
          </w:p>
        </w:tc>
        <w:tc>
          <w:tcPr>
            <w:tcW w:w="2281" w:type="dxa"/>
            <w:gridSpan w:val="5"/>
            <w:noWrap w:val="0"/>
            <w:vAlign w:val="center"/>
          </w:tcPr>
          <w:p w14:paraId="320224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2.3</w:t>
            </w:r>
          </w:p>
        </w:tc>
      </w:tr>
      <w:tr w14:paraId="507C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40" w:type="dxa"/>
            <w:vMerge w:val="continue"/>
            <w:noWrap w:val="0"/>
            <w:vAlign w:val="center"/>
          </w:tcPr>
          <w:p w14:paraId="578B3A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45E612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实际总投资</w:t>
            </w:r>
          </w:p>
        </w:tc>
        <w:tc>
          <w:tcPr>
            <w:tcW w:w="5543" w:type="dxa"/>
            <w:gridSpan w:val="7"/>
            <w:noWrap w:val="0"/>
            <w:vAlign w:val="center"/>
          </w:tcPr>
          <w:p w14:paraId="136E1D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5000</w:t>
            </w:r>
          </w:p>
        </w:tc>
        <w:tc>
          <w:tcPr>
            <w:tcW w:w="2249" w:type="dxa"/>
            <w:gridSpan w:val="2"/>
            <w:noWrap w:val="0"/>
            <w:vAlign w:val="center"/>
          </w:tcPr>
          <w:p w14:paraId="795E2946">
            <w:pPr>
              <w:keepNext w:val="0"/>
              <w:keepLines w:val="0"/>
              <w:pageBreakBefore w:val="0"/>
              <w:widowControl/>
              <w:kinsoku/>
              <w:wordWrap/>
              <w:overflowPunct/>
              <w:topLinePunct w:val="0"/>
              <w:autoSpaceDE/>
              <w:autoSpaceDN/>
              <w:bidi w:val="0"/>
              <w:adjustRightInd w:val="0"/>
              <w:snapToGrid w:val="0"/>
              <w:spacing w:line="240" w:lineRule="auto"/>
              <w:ind w:right="300" w:firstLine="0" w:firstLineChars="0"/>
              <w:jc w:val="center"/>
              <w:outlineLvl w:val="9"/>
              <w:rPr>
                <w:rFonts w:ascii="Times New Roman" w:hAnsi="Times New Roman" w:eastAsia="宋体" w:cs="Times New Roman"/>
                <w:b/>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实际环保投资（万元）</w:t>
            </w:r>
          </w:p>
        </w:tc>
        <w:tc>
          <w:tcPr>
            <w:tcW w:w="1937" w:type="dxa"/>
            <w:noWrap w:val="0"/>
            <w:vAlign w:val="center"/>
          </w:tcPr>
          <w:p w14:paraId="7EF30C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9</w:t>
            </w:r>
          </w:p>
        </w:tc>
        <w:tc>
          <w:tcPr>
            <w:tcW w:w="1843" w:type="dxa"/>
            <w:gridSpan w:val="3"/>
            <w:noWrap w:val="0"/>
            <w:vAlign w:val="center"/>
          </w:tcPr>
          <w:p w14:paraId="540CC9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所占比例（%）</w:t>
            </w:r>
          </w:p>
        </w:tc>
        <w:tc>
          <w:tcPr>
            <w:tcW w:w="2281" w:type="dxa"/>
            <w:gridSpan w:val="5"/>
            <w:noWrap w:val="0"/>
            <w:vAlign w:val="center"/>
          </w:tcPr>
          <w:p w14:paraId="281D19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000000" w:themeColor="text1"/>
                <w:kern w:val="2"/>
                <w:sz w:val="15"/>
                <w:szCs w:val="15"/>
                <w:lang w:val="en-US" w:eastAsia="zh-CN"/>
                <w14:textFill>
                  <w14:solidFill>
                    <w14:schemeClr w14:val="tx1"/>
                  </w14:solidFill>
                </w14:textFill>
              </w:rPr>
            </w:pPr>
            <w:r>
              <w:rPr>
                <w:rFonts w:hint="eastAsia" w:ascii="Times New Roman" w:hAnsi="Times New Roman" w:cs="Times New Roman"/>
                <w:color w:val="auto"/>
                <w:kern w:val="2"/>
                <w:sz w:val="15"/>
                <w:szCs w:val="15"/>
                <w:lang w:val="en-US" w:eastAsia="zh-CN"/>
              </w:rPr>
              <w:t>0.18</w:t>
            </w:r>
          </w:p>
        </w:tc>
      </w:tr>
      <w:tr w14:paraId="6557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440" w:type="dxa"/>
            <w:vMerge w:val="continue"/>
            <w:noWrap w:val="0"/>
            <w:vAlign w:val="center"/>
          </w:tcPr>
          <w:p w14:paraId="78D9A0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04954B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废水治理（万元）</w:t>
            </w:r>
          </w:p>
        </w:tc>
        <w:tc>
          <w:tcPr>
            <w:tcW w:w="850" w:type="dxa"/>
            <w:noWrap w:val="0"/>
            <w:vAlign w:val="center"/>
          </w:tcPr>
          <w:p w14:paraId="5FF524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000000" w:themeColor="text1"/>
                <w:kern w:val="2"/>
                <w:sz w:val="15"/>
                <w:szCs w:val="15"/>
                <w:lang w:val="en-US" w:eastAsia="zh-CN"/>
                <w14:textFill>
                  <w14:solidFill>
                    <w14:schemeClr w14:val="tx1"/>
                  </w14:solidFill>
                </w14:textFill>
              </w:rPr>
            </w:pPr>
            <w:r>
              <w:rPr>
                <w:rFonts w:hint="eastAsia" w:ascii="Times New Roman" w:hAnsi="Times New Roman" w:cs="Times New Roman"/>
                <w:color w:val="000000" w:themeColor="text1"/>
                <w:kern w:val="2"/>
                <w:sz w:val="15"/>
                <w:szCs w:val="15"/>
                <w:lang w:val="en-US" w:eastAsia="zh-CN"/>
                <w14:textFill>
                  <w14:solidFill>
                    <w14:schemeClr w14:val="tx1"/>
                  </w14:solidFill>
                </w14:textFill>
              </w:rPr>
              <w:t>0.5</w:t>
            </w:r>
          </w:p>
        </w:tc>
        <w:tc>
          <w:tcPr>
            <w:tcW w:w="1418" w:type="dxa"/>
            <w:noWrap w:val="0"/>
            <w:vAlign w:val="center"/>
          </w:tcPr>
          <w:p w14:paraId="6A8089E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废气治理（万元）</w:t>
            </w:r>
          </w:p>
        </w:tc>
        <w:tc>
          <w:tcPr>
            <w:tcW w:w="1127" w:type="dxa"/>
            <w:noWrap w:val="0"/>
            <w:vAlign w:val="center"/>
          </w:tcPr>
          <w:p w14:paraId="06694F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000000" w:themeColor="text1"/>
                <w:kern w:val="2"/>
                <w:sz w:val="15"/>
                <w:szCs w:val="15"/>
                <w:lang w:val="en-US" w:eastAsia="zh-CN"/>
                <w14:textFill>
                  <w14:solidFill>
                    <w14:schemeClr w14:val="tx1"/>
                  </w14:solidFill>
                </w14:textFill>
              </w:rPr>
            </w:pPr>
            <w:r>
              <w:rPr>
                <w:rFonts w:hint="eastAsia" w:ascii="Times New Roman" w:hAnsi="Times New Roman" w:cs="Times New Roman"/>
                <w:color w:val="000000" w:themeColor="text1"/>
                <w:kern w:val="2"/>
                <w:sz w:val="15"/>
                <w:szCs w:val="15"/>
                <w:lang w:val="en-US" w:eastAsia="zh-CN"/>
                <w14:textFill>
                  <w14:solidFill>
                    <w14:schemeClr w14:val="tx1"/>
                  </w14:solidFill>
                </w14:textFill>
              </w:rPr>
              <w:t>/</w:t>
            </w:r>
          </w:p>
        </w:tc>
        <w:tc>
          <w:tcPr>
            <w:tcW w:w="1546" w:type="dxa"/>
            <w:gridSpan w:val="3"/>
            <w:noWrap w:val="0"/>
            <w:vAlign w:val="center"/>
          </w:tcPr>
          <w:p w14:paraId="0CA042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噪声治理（万元）</w:t>
            </w:r>
          </w:p>
        </w:tc>
        <w:tc>
          <w:tcPr>
            <w:tcW w:w="602" w:type="dxa"/>
            <w:noWrap w:val="0"/>
            <w:vAlign w:val="center"/>
          </w:tcPr>
          <w:p w14:paraId="7E898E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000000" w:themeColor="text1"/>
                <w:kern w:val="2"/>
                <w:sz w:val="15"/>
                <w:szCs w:val="15"/>
                <w:lang w:val="en-US" w:eastAsia="zh-CN"/>
                <w14:textFill>
                  <w14:solidFill>
                    <w14:schemeClr w14:val="tx1"/>
                  </w14:solidFill>
                </w14:textFill>
              </w:rPr>
            </w:pPr>
            <w:r>
              <w:rPr>
                <w:rFonts w:hint="eastAsia" w:ascii="Times New Roman" w:hAnsi="Times New Roman" w:cs="Times New Roman"/>
                <w:color w:val="000000" w:themeColor="text1"/>
                <w:kern w:val="2"/>
                <w:sz w:val="15"/>
                <w:szCs w:val="15"/>
                <w:lang w:val="en-US" w:eastAsia="zh-CN"/>
                <w14:textFill>
                  <w14:solidFill>
                    <w14:schemeClr w14:val="tx1"/>
                  </w14:solidFill>
                </w14:textFill>
              </w:rPr>
              <w:t>8</w:t>
            </w:r>
          </w:p>
        </w:tc>
        <w:tc>
          <w:tcPr>
            <w:tcW w:w="2249" w:type="dxa"/>
            <w:gridSpan w:val="2"/>
            <w:noWrap w:val="0"/>
            <w:vAlign w:val="center"/>
          </w:tcPr>
          <w:p w14:paraId="1DBF96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固</w:t>
            </w:r>
            <w:r>
              <w:rPr>
                <w:rFonts w:hint="eastAsia" w:ascii="Times New Roman" w:hAnsi="Times New Roman" w:eastAsia="宋体" w:cs="Times New Roman"/>
                <w:b/>
                <w:color w:val="000000" w:themeColor="text1"/>
                <w:kern w:val="2"/>
                <w:sz w:val="15"/>
                <w:szCs w:val="15"/>
                <w14:textFill>
                  <w14:solidFill>
                    <w14:schemeClr w14:val="tx1"/>
                  </w14:solidFill>
                </w14:textFill>
              </w:rPr>
              <w:t>体</w:t>
            </w:r>
            <w:r>
              <w:rPr>
                <w:rFonts w:ascii="Times New Roman" w:hAnsi="Times New Roman" w:eastAsia="宋体" w:cs="Times New Roman"/>
                <w:b/>
                <w:color w:val="000000" w:themeColor="text1"/>
                <w:kern w:val="2"/>
                <w:sz w:val="15"/>
                <w:szCs w:val="15"/>
                <w14:textFill>
                  <w14:solidFill>
                    <w14:schemeClr w14:val="tx1"/>
                  </w14:solidFill>
                </w14:textFill>
              </w:rPr>
              <w:t>废</w:t>
            </w:r>
            <w:r>
              <w:rPr>
                <w:rFonts w:hint="eastAsia" w:ascii="Times New Roman" w:hAnsi="Times New Roman" w:eastAsia="宋体" w:cs="Times New Roman"/>
                <w:b/>
                <w:color w:val="000000" w:themeColor="text1"/>
                <w:kern w:val="2"/>
                <w:sz w:val="15"/>
                <w:szCs w:val="15"/>
                <w14:textFill>
                  <w14:solidFill>
                    <w14:schemeClr w14:val="tx1"/>
                  </w14:solidFill>
                </w14:textFill>
              </w:rPr>
              <w:t>物</w:t>
            </w:r>
            <w:r>
              <w:rPr>
                <w:rFonts w:ascii="Times New Roman" w:hAnsi="Times New Roman" w:eastAsia="宋体" w:cs="Times New Roman"/>
                <w:b/>
                <w:color w:val="000000" w:themeColor="text1"/>
                <w:kern w:val="2"/>
                <w:sz w:val="15"/>
                <w:szCs w:val="15"/>
                <w14:textFill>
                  <w14:solidFill>
                    <w14:schemeClr w14:val="tx1"/>
                  </w14:solidFill>
                </w14:textFill>
              </w:rPr>
              <w:t>治理（万元）</w:t>
            </w:r>
          </w:p>
        </w:tc>
        <w:tc>
          <w:tcPr>
            <w:tcW w:w="1937" w:type="dxa"/>
            <w:noWrap w:val="0"/>
            <w:vAlign w:val="center"/>
          </w:tcPr>
          <w:p w14:paraId="51DE40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000000" w:themeColor="text1"/>
                <w:kern w:val="2"/>
                <w:sz w:val="15"/>
                <w:szCs w:val="15"/>
                <w:lang w:val="en-US" w:eastAsia="zh-CN"/>
                <w14:textFill>
                  <w14:solidFill>
                    <w14:schemeClr w14:val="tx1"/>
                  </w14:solidFill>
                </w14:textFill>
              </w:rPr>
            </w:pPr>
            <w:r>
              <w:rPr>
                <w:rFonts w:hint="eastAsia" w:ascii="Times New Roman" w:hAnsi="Times New Roman" w:cs="Times New Roman"/>
                <w:color w:val="000000" w:themeColor="text1"/>
                <w:kern w:val="2"/>
                <w:sz w:val="15"/>
                <w:szCs w:val="15"/>
                <w:lang w:val="en-US" w:eastAsia="zh-CN"/>
                <w14:textFill>
                  <w14:solidFill>
                    <w14:schemeClr w14:val="tx1"/>
                  </w14:solidFill>
                </w14:textFill>
              </w:rPr>
              <w:t>0.5</w:t>
            </w:r>
          </w:p>
        </w:tc>
        <w:tc>
          <w:tcPr>
            <w:tcW w:w="1843" w:type="dxa"/>
            <w:gridSpan w:val="3"/>
            <w:noWrap w:val="0"/>
            <w:vAlign w:val="center"/>
          </w:tcPr>
          <w:p w14:paraId="753C23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绿化及生态（万元）</w:t>
            </w:r>
          </w:p>
        </w:tc>
        <w:tc>
          <w:tcPr>
            <w:tcW w:w="630" w:type="dxa"/>
            <w:gridSpan w:val="2"/>
            <w:noWrap w:val="0"/>
            <w:vAlign w:val="center"/>
          </w:tcPr>
          <w:p w14:paraId="39D53F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000000" w:themeColor="text1"/>
                <w:kern w:val="2"/>
                <w:sz w:val="15"/>
                <w:szCs w:val="15"/>
                <w:lang w:val="en-US" w:eastAsia="zh-CN"/>
                <w14:textFill>
                  <w14:solidFill>
                    <w14:schemeClr w14:val="tx1"/>
                  </w14:solidFill>
                </w14:textFill>
              </w:rPr>
            </w:pPr>
          </w:p>
        </w:tc>
        <w:tc>
          <w:tcPr>
            <w:tcW w:w="1005" w:type="dxa"/>
            <w:gridSpan w:val="2"/>
            <w:noWrap w:val="0"/>
            <w:vAlign w:val="center"/>
          </w:tcPr>
          <w:p w14:paraId="30F771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000000" w:themeColor="text1"/>
                <w:kern w:val="2"/>
                <w:sz w:val="15"/>
                <w:szCs w:val="15"/>
                <w14:textFill>
                  <w14:solidFill>
                    <w14:schemeClr w14:val="tx1"/>
                  </w14:solidFill>
                </w14:textFill>
              </w:rPr>
            </w:pPr>
            <w:r>
              <w:rPr>
                <w:rFonts w:ascii="Times New Roman" w:hAnsi="Times New Roman" w:eastAsia="宋体" w:cs="Times New Roman"/>
                <w:b/>
                <w:color w:val="000000" w:themeColor="text1"/>
                <w:kern w:val="2"/>
                <w:sz w:val="15"/>
                <w:szCs w:val="15"/>
                <w14:textFill>
                  <w14:solidFill>
                    <w14:schemeClr w14:val="tx1"/>
                  </w14:solidFill>
                </w14:textFill>
              </w:rPr>
              <w:t>其</w:t>
            </w:r>
            <w:r>
              <w:rPr>
                <w:rFonts w:hint="eastAsia" w:ascii="Times New Roman" w:hAnsi="Times New Roman" w:eastAsia="宋体" w:cs="Times New Roman"/>
                <w:b/>
                <w:color w:val="000000" w:themeColor="text1"/>
                <w:kern w:val="2"/>
                <w:sz w:val="15"/>
                <w:szCs w:val="15"/>
                <w14:textFill>
                  <w14:solidFill>
                    <w14:schemeClr w14:val="tx1"/>
                  </w14:solidFill>
                </w14:textFill>
              </w:rPr>
              <w:t>他</w:t>
            </w:r>
            <w:r>
              <w:rPr>
                <w:rFonts w:ascii="Times New Roman" w:hAnsi="Times New Roman" w:eastAsia="宋体" w:cs="Times New Roman"/>
                <w:b/>
                <w:color w:val="000000" w:themeColor="text1"/>
                <w:kern w:val="2"/>
                <w:sz w:val="15"/>
                <w:szCs w:val="15"/>
                <w14:textFill>
                  <w14:solidFill>
                    <w14:schemeClr w14:val="tx1"/>
                  </w14:solidFill>
                </w14:textFill>
              </w:rPr>
              <w:t>（万元）</w:t>
            </w:r>
          </w:p>
        </w:tc>
        <w:tc>
          <w:tcPr>
            <w:tcW w:w="646" w:type="dxa"/>
            <w:noWrap w:val="0"/>
            <w:vAlign w:val="center"/>
          </w:tcPr>
          <w:p w14:paraId="14B799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pPr>
          </w:p>
        </w:tc>
      </w:tr>
      <w:tr w14:paraId="1ABB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440" w:type="dxa"/>
            <w:vMerge w:val="continue"/>
            <w:noWrap w:val="0"/>
            <w:vAlign w:val="center"/>
          </w:tcPr>
          <w:p w14:paraId="40A144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018" w:type="dxa"/>
            <w:gridSpan w:val="4"/>
            <w:noWrap w:val="0"/>
            <w:vAlign w:val="center"/>
          </w:tcPr>
          <w:p w14:paraId="35676D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新增废水处理设施能力</w:t>
            </w:r>
          </w:p>
        </w:tc>
        <w:tc>
          <w:tcPr>
            <w:tcW w:w="5543" w:type="dxa"/>
            <w:gridSpan w:val="7"/>
            <w:noWrap w:val="0"/>
            <w:vAlign w:val="center"/>
          </w:tcPr>
          <w:p w14:paraId="1EBED0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2249" w:type="dxa"/>
            <w:gridSpan w:val="2"/>
            <w:noWrap w:val="0"/>
            <w:vAlign w:val="center"/>
          </w:tcPr>
          <w:p w14:paraId="3DAC0F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新增废气处理设施能力</w:t>
            </w:r>
          </w:p>
        </w:tc>
        <w:tc>
          <w:tcPr>
            <w:tcW w:w="1937" w:type="dxa"/>
            <w:noWrap w:val="0"/>
            <w:vAlign w:val="center"/>
          </w:tcPr>
          <w:p w14:paraId="72467CA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843" w:type="dxa"/>
            <w:gridSpan w:val="3"/>
            <w:noWrap w:val="0"/>
            <w:vAlign w:val="center"/>
          </w:tcPr>
          <w:p w14:paraId="595127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年平均工作时</w:t>
            </w:r>
          </w:p>
        </w:tc>
        <w:tc>
          <w:tcPr>
            <w:tcW w:w="2281" w:type="dxa"/>
            <w:gridSpan w:val="5"/>
            <w:noWrap w:val="0"/>
            <w:vAlign w:val="center"/>
          </w:tcPr>
          <w:p w14:paraId="26DB7A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2400</w:t>
            </w:r>
            <w:r>
              <w:rPr>
                <w:rFonts w:hint="eastAsia" w:ascii="Times New Roman" w:hAnsi="Times New Roman" w:eastAsia="宋体" w:cs="Times New Roman"/>
                <w:color w:val="auto"/>
                <w:kern w:val="2"/>
                <w:sz w:val="15"/>
                <w:szCs w:val="15"/>
                <w:lang w:val="en-US" w:eastAsia="zh-CN"/>
              </w:rPr>
              <w:t>（生产）</w:t>
            </w:r>
          </w:p>
        </w:tc>
      </w:tr>
      <w:tr w14:paraId="174E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2458" w:type="dxa"/>
            <w:gridSpan w:val="5"/>
            <w:noWrap w:val="0"/>
            <w:vAlign w:val="center"/>
          </w:tcPr>
          <w:p w14:paraId="722C7D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运营单位</w:t>
            </w:r>
          </w:p>
        </w:tc>
        <w:tc>
          <w:tcPr>
            <w:tcW w:w="4409" w:type="dxa"/>
            <w:gridSpan w:val="4"/>
            <w:noWrap w:val="0"/>
            <w:vAlign w:val="center"/>
          </w:tcPr>
          <w:p w14:paraId="682438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3383" w:type="dxa"/>
            <w:gridSpan w:val="5"/>
            <w:noWrap w:val="0"/>
            <w:vAlign w:val="center"/>
          </w:tcPr>
          <w:p w14:paraId="24D4A8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运营单位</w:t>
            </w:r>
            <w:r>
              <w:rPr>
                <w:rFonts w:hint="eastAsia" w:ascii="Times New Roman" w:hAnsi="Times New Roman" w:eastAsia="宋体" w:cs="Times New Roman"/>
                <w:b/>
                <w:color w:val="auto"/>
                <w:kern w:val="2"/>
                <w:sz w:val="15"/>
                <w:szCs w:val="15"/>
              </w:rPr>
              <w:t>统一社会信用代码（或组织机构代码）</w:t>
            </w:r>
          </w:p>
        </w:tc>
        <w:tc>
          <w:tcPr>
            <w:tcW w:w="1937" w:type="dxa"/>
            <w:noWrap w:val="0"/>
            <w:vAlign w:val="center"/>
          </w:tcPr>
          <w:p w14:paraId="3E965F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p>
        </w:tc>
        <w:tc>
          <w:tcPr>
            <w:tcW w:w="1843" w:type="dxa"/>
            <w:gridSpan w:val="3"/>
            <w:noWrap w:val="0"/>
            <w:vAlign w:val="center"/>
          </w:tcPr>
          <w:p w14:paraId="065A9B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验收时间</w:t>
            </w:r>
          </w:p>
        </w:tc>
        <w:tc>
          <w:tcPr>
            <w:tcW w:w="2281" w:type="dxa"/>
            <w:gridSpan w:val="5"/>
            <w:noWrap w:val="0"/>
            <w:vAlign w:val="center"/>
          </w:tcPr>
          <w:p w14:paraId="3B041C9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3E41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restart"/>
            <w:noWrap w:val="0"/>
            <w:vAlign w:val="center"/>
          </w:tcPr>
          <w:p w14:paraId="008E5C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污染</w:t>
            </w:r>
          </w:p>
          <w:p w14:paraId="00D988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物排</w:t>
            </w:r>
          </w:p>
          <w:p w14:paraId="53EFF44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放达</w:t>
            </w:r>
          </w:p>
          <w:p w14:paraId="4E1ADA3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标与</w:t>
            </w:r>
          </w:p>
          <w:p w14:paraId="2F7F3C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总量</w:t>
            </w:r>
          </w:p>
          <w:p w14:paraId="5D3EF3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控制（工</w:t>
            </w:r>
          </w:p>
          <w:p w14:paraId="362225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业建</w:t>
            </w:r>
          </w:p>
          <w:p w14:paraId="5F36B1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设项</w:t>
            </w:r>
          </w:p>
          <w:p w14:paraId="2FA599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spacing w:val="20"/>
                <w:kern w:val="2"/>
                <w:sz w:val="15"/>
                <w:szCs w:val="15"/>
              </w:rPr>
            </w:pPr>
            <w:r>
              <w:rPr>
                <w:rFonts w:ascii="Times New Roman" w:hAnsi="Times New Roman" w:eastAsia="宋体" w:cs="Times New Roman"/>
                <w:b/>
                <w:color w:val="auto"/>
                <w:spacing w:val="20"/>
                <w:kern w:val="2"/>
                <w:sz w:val="15"/>
                <w:szCs w:val="15"/>
              </w:rPr>
              <w:t>目详填）</w:t>
            </w:r>
          </w:p>
        </w:tc>
        <w:tc>
          <w:tcPr>
            <w:tcW w:w="1844" w:type="dxa"/>
            <w:gridSpan w:val="3"/>
            <w:noWrap w:val="0"/>
            <w:vAlign w:val="center"/>
          </w:tcPr>
          <w:p w14:paraId="62157F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污染物</w:t>
            </w:r>
          </w:p>
        </w:tc>
        <w:tc>
          <w:tcPr>
            <w:tcW w:w="850" w:type="dxa"/>
            <w:noWrap w:val="0"/>
            <w:vAlign w:val="center"/>
          </w:tcPr>
          <w:p w14:paraId="54701D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r>
              <w:rPr>
                <w:rFonts w:ascii="Times New Roman" w:hAnsi="Times New Roman" w:eastAsia="宋体" w:cs="Times New Roman"/>
                <w:b/>
                <w:color w:val="auto"/>
                <w:kern w:val="2"/>
                <w:sz w:val="15"/>
                <w:szCs w:val="15"/>
              </w:rPr>
              <w:t>原有排</w:t>
            </w:r>
          </w:p>
          <w:p w14:paraId="20084B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放量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1</w:t>
            </w:r>
            <w:r>
              <w:rPr>
                <w:rFonts w:hint="eastAsia" w:ascii="Times New Roman" w:hAnsi="Times New Roman" w:eastAsia="宋体" w:cs="Times New Roman"/>
                <w:b/>
                <w:color w:val="auto"/>
                <w:kern w:val="2"/>
                <w:sz w:val="15"/>
                <w:szCs w:val="15"/>
                <w:lang w:eastAsia="zh-CN"/>
              </w:rPr>
              <w:t>）</w:t>
            </w:r>
          </w:p>
        </w:tc>
        <w:tc>
          <w:tcPr>
            <w:tcW w:w="1418" w:type="dxa"/>
            <w:noWrap w:val="0"/>
            <w:vAlign w:val="center"/>
          </w:tcPr>
          <w:p w14:paraId="7C40253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本期工程实际排放浓度</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2</w:t>
            </w:r>
            <w:r>
              <w:rPr>
                <w:rFonts w:hint="eastAsia" w:ascii="Times New Roman" w:hAnsi="Times New Roman" w:eastAsia="宋体" w:cs="Times New Roman"/>
                <w:b/>
                <w:color w:val="auto"/>
                <w:kern w:val="2"/>
                <w:sz w:val="15"/>
                <w:szCs w:val="15"/>
                <w:lang w:eastAsia="zh-CN"/>
              </w:rPr>
              <w:t>）</w:t>
            </w:r>
          </w:p>
        </w:tc>
        <w:tc>
          <w:tcPr>
            <w:tcW w:w="1127" w:type="dxa"/>
            <w:noWrap w:val="0"/>
            <w:vAlign w:val="center"/>
          </w:tcPr>
          <w:p w14:paraId="43B811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本期工程允许排放浓度</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3</w:t>
            </w:r>
            <w:r>
              <w:rPr>
                <w:rFonts w:hint="eastAsia" w:ascii="Times New Roman" w:hAnsi="Times New Roman" w:eastAsia="宋体" w:cs="Times New Roman"/>
                <w:b/>
                <w:color w:val="auto"/>
                <w:kern w:val="2"/>
                <w:sz w:val="15"/>
                <w:szCs w:val="15"/>
                <w:lang w:eastAsia="zh-CN"/>
              </w:rPr>
              <w:t>）</w:t>
            </w:r>
          </w:p>
        </w:tc>
        <w:tc>
          <w:tcPr>
            <w:tcW w:w="1020" w:type="dxa"/>
            <w:gridSpan w:val="2"/>
            <w:noWrap w:val="0"/>
            <w:vAlign w:val="center"/>
          </w:tcPr>
          <w:p w14:paraId="4ACC40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本期工程产生量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4</w:t>
            </w:r>
            <w:r>
              <w:rPr>
                <w:rFonts w:hint="eastAsia" w:ascii="Times New Roman" w:hAnsi="Times New Roman" w:eastAsia="宋体" w:cs="Times New Roman"/>
                <w:b/>
                <w:color w:val="auto"/>
                <w:kern w:val="2"/>
                <w:sz w:val="15"/>
                <w:szCs w:val="15"/>
                <w:lang w:eastAsia="zh-CN"/>
              </w:rPr>
              <w:t>）</w:t>
            </w:r>
          </w:p>
        </w:tc>
        <w:tc>
          <w:tcPr>
            <w:tcW w:w="1128" w:type="dxa"/>
            <w:gridSpan w:val="2"/>
            <w:noWrap w:val="0"/>
            <w:vAlign w:val="center"/>
          </w:tcPr>
          <w:p w14:paraId="56E7CC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本期工程自身削减量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5</w:t>
            </w:r>
            <w:r>
              <w:rPr>
                <w:rFonts w:hint="eastAsia" w:ascii="Times New Roman" w:hAnsi="Times New Roman" w:eastAsia="宋体" w:cs="Times New Roman"/>
                <w:b/>
                <w:color w:val="auto"/>
                <w:kern w:val="2"/>
                <w:sz w:val="15"/>
                <w:szCs w:val="15"/>
                <w:lang w:eastAsia="zh-CN"/>
              </w:rPr>
              <w:t>）</w:t>
            </w:r>
          </w:p>
        </w:tc>
        <w:tc>
          <w:tcPr>
            <w:tcW w:w="1079" w:type="dxa"/>
            <w:noWrap w:val="0"/>
            <w:vAlign w:val="center"/>
          </w:tcPr>
          <w:p w14:paraId="7783DCA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本期工程实际排放量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6</w:t>
            </w:r>
            <w:r>
              <w:rPr>
                <w:rFonts w:hint="eastAsia" w:ascii="Times New Roman" w:hAnsi="Times New Roman" w:eastAsia="宋体" w:cs="Times New Roman"/>
                <w:b/>
                <w:color w:val="auto"/>
                <w:kern w:val="2"/>
                <w:sz w:val="15"/>
                <w:szCs w:val="15"/>
                <w:lang w:eastAsia="zh-CN"/>
              </w:rPr>
              <w:t>）</w:t>
            </w:r>
          </w:p>
        </w:tc>
        <w:tc>
          <w:tcPr>
            <w:tcW w:w="1170" w:type="dxa"/>
            <w:noWrap w:val="0"/>
            <w:vAlign w:val="center"/>
          </w:tcPr>
          <w:p w14:paraId="2B45B8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本期工程核定排放总量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7</w:t>
            </w:r>
            <w:r>
              <w:rPr>
                <w:rFonts w:hint="eastAsia" w:ascii="Times New Roman" w:hAnsi="Times New Roman" w:eastAsia="宋体" w:cs="Times New Roman"/>
                <w:b/>
                <w:color w:val="auto"/>
                <w:kern w:val="2"/>
                <w:sz w:val="15"/>
                <w:szCs w:val="15"/>
                <w:lang w:eastAsia="zh-CN"/>
              </w:rPr>
              <w:t>）</w:t>
            </w:r>
          </w:p>
        </w:tc>
        <w:tc>
          <w:tcPr>
            <w:tcW w:w="1937" w:type="dxa"/>
            <w:noWrap w:val="0"/>
            <w:vAlign w:val="center"/>
          </w:tcPr>
          <w:p w14:paraId="428E1F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本期工程</w:t>
            </w:r>
            <w:r>
              <w:rPr>
                <w:rFonts w:hint="eastAsia" w:ascii="Times New Roman" w:hAnsi="Times New Roman" w:cs="Times New Roman"/>
                <w:b/>
                <w:color w:val="auto"/>
                <w:kern w:val="2"/>
                <w:sz w:val="15"/>
                <w:szCs w:val="15"/>
                <w:lang w:eastAsia="zh-CN"/>
              </w:rPr>
              <w:t>“</w:t>
            </w:r>
            <w:r>
              <w:rPr>
                <w:rFonts w:ascii="Times New Roman" w:hAnsi="Times New Roman" w:eastAsia="宋体" w:cs="Times New Roman"/>
                <w:b/>
                <w:color w:val="auto"/>
                <w:kern w:val="2"/>
                <w:sz w:val="15"/>
                <w:szCs w:val="15"/>
              </w:rPr>
              <w:t>以新带老</w:t>
            </w:r>
            <w:r>
              <w:rPr>
                <w:rFonts w:hint="eastAsia" w:ascii="Times New Roman" w:hAnsi="Times New Roman" w:cs="Times New Roman"/>
                <w:b/>
                <w:color w:val="auto"/>
                <w:kern w:val="2"/>
                <w:sz w:val="15"/>
                <w:szCs w:val="15"/>
                <w:lang w:eastAsia="zh-CN"/>
              </w:rPr>
              <w:t>”</w:t>
            </w:r>
            <w:r>
              <w:rPr>
                <w:rFonts w:ascii="Times New Roman" w:hAnsi="Times New Roman" w:eastAsia="宋体" w:cs="Times New Roman"/>
                <w:b/>
                <w:color w:val="auto"/>
                <w:kern w:val="2"/>
                <w:sz w:val="15"/>
                <w:szCs w:val="15"/>
              </w:rPr>
              <w:t>削减量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8</w:t>
            </w:r>
            <w:r>
              <w:rPr>
                <w:rFonts w:hint="eastAsia" w:ascii="Times New Roman" w:hAnsi="Times New Roman" w:eastAsia="宋体" w:cs="Times New Roman"/>
                <w:b/>
                <w:color w:val="auto"/>
                <w:kern w:val="2"/>
                <w:sz w:val="15"/>
                <w:szCs w:val="15"/>
                <w:lang w:eastAsia="zh-CN"/>
              </w:rPr>
              <w:t>）</w:t>
            </w:r>
          </w:p>
        </w:tc>
        <w:tc>
          <w:tcPr>
            <w:tcW w:w="899" w:type="dxa"/>
            <w:noWrap w:val="0"/>
            <w:vAlign w:val="center"/>
          </w:tcPr>
          <w:p w14:paraId="0B16DC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全厂实际排放总量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9</w:t>
            </w:r>
            <w:r>
              <w:rPr>
                <w:rFonts w:hint="eastAsia" w:ascii="Times New Roman" w:hAnsi="Times New Roman" w:eastAsia="宋体" w:cs="Times New Roman"/>
                <w:b/>
                <w:color w:val="auto"/>
                <w:kern w:val="2"/>
                <w:sz w:val="15"/>
                <w:szCs w:val="15"/>
                <w:lang w:eastAsia="zh-CN"/>
              </w:rPr>
              <w:t>）</w:t>
            </w:r>
          </w:p>
        </w:tc>
        <w:tc>
          <w:tcPr>
            <w:tcW w:w="1279" w:type="dxa"/>
            <w:gridSpan w:val="3"/>
            <w:noWrap w:val="0"/>
            <w:vAlign w:val="center"/>
          </w:tcPr>
          <w:p w14:paraId="79AB0D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全厂核定排放总量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10</w:t>
            </w:r>
            <w:r>
              <w:rPr>
                <w:rFonts w:hint="eastAsia" w:ascii="Times New Roman" w:hAnsi="Times New Roman" w:eastAsia="宋体" w:cs="Times New Roman"/>
                <w:b/>
                <w:color w:val="auto"/>
                <w:kern w:val="2"/>
                <w:sz w:val="15"/>
                <w:szCs w:val="15"/>
                <w:lang w:eastAsia="zh-CN"/>
              </w:rPr>
              <w:t>）</w:t>
            </w:r>
          </w:p>
        </w:tc>
        <w:tc>
          <w:tcPr>
            <w:tcW w:w="1133" w:type="dxa"/>
            <w:gridSpan w:val="2"/>
            <w:noWrap w:val="0"/>
            <w:vAlign w:val="center"/>
          </w:tcPr>
          <w:p w14:paraId="5894D0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区域平衡替代削减量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11</w:t>
            </w:r>
            <w:r>
              <w:rPr>
                <w:rFonts w:hint="eastAsia" w:ascii="Times New Roman" w:hAnsi="Times New Roman" w:eastAsia="宋体" w:cs="Times New Roman"/>
                <w:b/>
                <w:color w:val="auto"/>
                <w:kern w:val="2"/>
                <w:sz w:val="15"/>
                <w:szCs w:val="15"/>
                <w:lang w:eastAsia="zh-CN"/>
              </w:rPr>
              <w:t>）</w:t>
            </w:r>
          </w:p>
        </w:tc>
        <w:tc>
          <w:tcPr>
            <w:tcW w:w="813" w:type="dxa"/>
            <w:gridSpan w:val="2"/>
            <w:noWrap w:val="0"/>
            <w:vAlign w:val="center"/>
          </w:tcPr>
          <w:p w14:paraId="6E19EA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eastAsia="zh-CN"/>
              </w:rPr>
            </w:pPr>
            <w:r>
              <w:rPr>
                <w:rFonts w:ascii="Times New Roman" w:hAnsi="Times New Roman" w:eastAsia="宋体" w:cs="Times New Roman"/>
                <w:b/>
                <w:color w:val="auto"/>
                <w:kern w:val="2"/>
                <w:sz w:val="15"/>
                <w:szCs w:val="15"/>
              </w:rPr>
              <w:t>排放增减量</w:t>
            </w:r>
            <w:r>
              <w:rPr>
                <w:rFonts w:hint="eastAsia" w:ascii="Times New Roman" w:hAnsi="Times New Roman" w:eastAsia="宋体" w:cs="Times New Roman"/>
                <w:b/>
                <w:color w:val="auto"/>
                <w:kern w:val="2"/>
                <w:sz w:val="15"/>
                <w:szCs w:val="15"/>
                <w:lang w:eastAsia="zh-CN"/>
              </w:rPr>
              <w:t>（</w:t>
            </w:r>
            <w:r>
              <w:rPr>
                <w:rFonts w:ascii="Times New Roman" w:hAnsi="Times New Roman" w:eastAsia="宋体" w:cs="Times New Roman"/>
                <w:b/>
                <w:color w:val="auto"/>
                <w:kern w:val="2"/>
                <w:sz w:val="15"/>
                <w:szCs w:val="15"/>
              </w:rPr>
              <w:t>12</w:t>
            </w:r>
            <w:r>
              <w:rPr>
                <w:rFonts w:hint="eastAsia" w:ascii="Times New Roman" w:hAnsi="Times New Roman" w:eastAsia="宋体" w:cs="Times New Roman"/>
                <w:b/>
                <w:color w:val="auto"/>
                <w:kern w:val="2"/>
                <w:sz w:val="15"/>
                <w:szCs w:val="15"/>
                <w:lang w:eastAsia="zh-CN"/>
              </w:rPr>
              <w:t>）</w:t>
            </w:r>
          </w:p>
        </w:tc>
      </w:tr>
      <w:tr w14:paraId="383D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614" w:type="dxa"/>
            <w:gridSpan w:val="2"/>
            <w:vMerge w:val="continue"/>
            <w:noWrap w:val="0"/>
            <w:vAlign w:val="center"/>
          </w:tcPr>
          <w:p w14:paraId="48A423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718" w:type="dxa"/>
            <w:vMerge w:val="restart"/>
            <w:noWrap w:val="0"/>
            <w:vAlign w:val="center"/>
          </w:tcPr>
          <w:p w14:paraId="09DCA0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val="en-US" w:eastAsia="zh-CN"/>
              </w:rPr>
            </w:pPr>
            <w:r>
              <w:rPr>
                <w:rFonts w:hint="eastAsia" w:ascii="Times New Roman" w:hAnsi="Times New Roman" w:eastAsia="宋体" w:cs="Times New Roman"/>
                <w:b/>
                <w:color w:val="auto"/>
                <w:kern w:val="2"/>
                <w:sz w:val="15"/>
                <w:szCs w:val="15"/>
                <w:lang w:val="en-US" w:eastAsia="zh-CN"/>
              </w:rPr>
              <w:t>废气</w:t>
            </w:r>
          </w:p>
        </w:tc>
        <w:tc>
          <w:tcPr>
            <w:tcW w:w="1126" w:type="dxa"/>
            <w:gridSpan w:val="2"/>
            <w:noWrap w:val="0"/>
            <w:vAlign w:val="center"/>
          </w:tcPr>
          <w:p w14:paraId="372F37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default" w:ascii="Times New Roman" w:hAnsi="Times New Roman" w:eastAsia="宋体" w:cs="Times New Roman"/>
                <w:color w:val="auto"/>
                <w:kern w:val="2"/>
                <w:sz w:val="15"/>
                <w:szCs w:val="15"/>
                <w:lang w:val="en-US" w:eastAsia="zh-CN"/>
              </w:rPr>
              <w:t>颗粒物</w:t>
            </w:r>
          </w:p>
        </w:tc>
        <w:tc>
          <w:tcPr>
            <w:tcW w:w="850" w:type="dxa"/>
            <w:noWrap w:val="0"/>
            <w:vAlign w:val="center"/>
          </w:tcPr>
          <w:p w14:paraId="0F4B521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418" w:type="dxa"/>
            <w:noWrap w:val="0"/>
            <w:vAlign w:val="center"/>
          </w:tcPr>
          <w:p w14:paraId="789C20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7" w:type="dxa"/>
            <w:noWrap w:val="0"/>
            <w:vAlign w:val="center"/>
          </w:tcPr>
          <w:p w14:paraId="5C9289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020" w:type="dxa"/>
            <w:gridSpan w:val="2"/>
            <w:noWrap w:val="0"/>
            <w:vAlign w:val="center"/>
          </w:tcPr>
          <w:p w14:paraId="043F88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8" w:type="dxa"/>
            <w:gridSpan w:val="2"/>
            <w:noWrap w:val="0"/>
            <w:vAlign w:val="center"/>
          </w:tcPr>
          <w:p w14:paraId="47DA8A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7F1E93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70" w:type="dxa"/>
            <w:noWrap w:val="0"/>
            <w:vAlign w:val="center"/>
          </w:tcPr>
          <w:p w14:paraId="0581E0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937" w:type="dxa"/>
            <w:noWrap w:val="0"/>
            <w:vAlign w:val="center"/>
          </w:tcPr>
          <w:p w14:paraId="08615C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noWrap w:val="0"/>
            <w:vAlign w:val="center"/>
          </w:tcPr>
          <w:p w14:paraId="407231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p>
        </w:tc>
        <w:tc>
          <w:tcPr>
            <w:tcW w:w="1279" w:type="dxa"/>
            <w:gridSpan w:val="3"/>
            <w:noWrap w:val="0"/>
            <w:vAlign w:val="center"/>
          </w:tcPr>
          <w:p w14:paraId="3A27C0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p>
        </w:tc>
        <w:tc>
          <w:tcPr>
            <w:tcW w:w="1133" w:type="dxa"/>
            <w:gridSpan w:val="2"/>
            <w:noWrap w:val="0"/>
            <w:vAlign w:val="center"/>
          </w:tcPr>
          <w:p w14:paraId="09573F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49D710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3F01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15912F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718" w:type="dxa"/>
            <w:vMerge w:val="continue"/>
            <w:noWrap w:val="0"/>
            <w:vAlign w:val="center"/>
          </w:tcPr>
          <w:p w14:paraId="497690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p>
        </w:tc>
        <w:tc>
          <w:tcPr>
            <w:tcW w:w="1126" w:type="dxa"/>
            <w:gridSpan w:val="2"/>
            <w:noWrap w:val="0"/>
            <w:vAlign w:val="center"/>
          </w:tcPr>
          <w:p w14:paraId="125EC4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二氧化硫</w:t>
            </w:r>
          </w:p>
        </w:tc>
        <w:tc>
          <w:tcPr>
            <w:tcW w:w="850" w:type="dxa"/>
            <w:noWrap w:val="0"/>
            <w:vAlign w:val="center"/>
          </w:tcPr>
          <w:p w14:paraId="0D66F8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418" w:type="dxa"/>
            <w:noWrap w:val="0"/>
            <w:vAlign w:val="center"/>
          </w:tcPr>
          <w:p w14:paraId="1150BE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7" w:type="dxa"/>
            <w:noWrap w:val="0"/>
            <w:vAlign w:val="center"/>
          </w:tcPr>
          <w:p w14:paraId="6DA78B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020" w:type="dxa"/>
            <w:gridSpan w:val="2"/>
            <w:noWrap w:val="0"/>
            <w:vAlign w:val="center"/>
          </w:tcPr>
          <w:p w14:paraId="058997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8" w:type="dxa"/>
            <w:gridSpan w:val="2"/>
            <w:noWrap w:val="0"/>
            <w:vAlign w:val="center"/>
          </w:tcPr>
          <w:p w14:paraId="499C5A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227BE0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170" w:type="dxa"/>
            <w:noWrap w:val="0"/>
            <w:vAlign w:val="center"/>
          </w:tcPr>
          <w:p w14:paraId="553F0F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937" w:type="dxa"/>
            <w:noWrap w:val="0"/>
            <w:vAlign w:val="center"/>
          </w:tcPr>
          <w:p w14:paraId="21692E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noWrap w:val="0"/>
            <w:vAlign w:val="center"/>
          </w:tcPr>
          <w:p w14:paraId="2D948C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p>
        </w:tc>
        <w:tc>
          <w:tcPr>
            <w:tcW w:w="1279" w:type="dxa"/>
            <w:gridSpan w:val="3"/>
            <w:noWrap w:val="0"/>
            <w:vAlign w:val="center"/>
          </w:tcPr>
          <w:p w14:paraId="6AFA2B2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p>
        </w:tc>
        <w:tc>
          <w:tcPr>
            <w:tcW w:w="1133" w:type="dxa"/>
            <w:gridSpan w:val="2"/>
            <w:noWrap w:val="0"/>
            <w:vAlign w:val="center"/>
          </w:tcPr>
          <w:p w14:paraId="6F69B41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119E01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1F72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0B0653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718" w:type="dxa"/>
            <w:vMerge w:val="continue"/>
            <w:noWrap w:val="0"/>
            <w:vAlign w:val="center"/>
          </w:tcPr>
          <w:p w14:paraId="1BD4A0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p>
        </w:tc>
        <w:tc>
          <w:tcPr>
            <w:tcW w:w="1126" w:type="dxa"/>
            <w:gridSpan w:val="2"/>
            <w:noWrap w:val="0"/>
            <w:vAlign w:val="center"/>
          </w:tcPr>
          <w:p w14:paraId="2A8AF2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color w:val="auto"/>
                <w:kern w:val="2"/>
                <w:sz w:val="15"/>
                <w:szCs w:val="15"/>
                <w:lang w:val="en-US" w:eastAsia="zh-CN"/>
              </w:rPr>
              <w:t>氮氧化物</w:t>
            </w:r>
          </w:p>
        </w:tc>
        <w:tc>
          <w:tcPr>
            <w:tcW w:w="850" w:type="dxa"/>
            <w:noWrap w:val="0"/>
            <w:vAlign w:val="center"/>
          </w:tcPr>
          <w:p w14:paraId="232C33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418" w:type="dxa"/>
            <w:noWrap w:val="0"/>
            <w:vAlign w:val="center"/>
          </w:tcPr>
          <w:p w14:paraId="712B6C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7" w:type="dxa"/>
            <w:noWrap w:val="0"/>
            <w:vAlign w:val="center"/>
          </w:tcPr>
          <w:p w14:paraId="12FD7D5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020" w:type="dxa"/>
            <w:gridSpan w:val="2"/>
            <w:noWrap w:val="0"/>
            <w:vAlign w:val="center"/>
          </w:tcPr>
          <w:p w14:paraId="7A96BA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8" w:type="dxa"/>
            <w:gridSpan w:val="2"/>
            <w:noWrap w:val="0"/>
            <w:vAlign w:val="center"/>
          </w:tcPr>
          <w:p w14:paraId="207853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3BE0C1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170" w:type="dxa"/>
            <w:noWrap w:val="0"/>
            <w:vAlign w:val="center"/>
          </w:tcPr>
          <w:p w14:paraId="749EC5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937" w:type="dxa"/>
            <w:noWrap w:val="0"/>
            <w:vAlign w:val="center"/>
          </w:tcPr>
          <w:p w14:paraId="7A398F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shd w:val="clear" w:color="auto" w:fill="auto"/>
            <w:noWrap w:val="0"/>
            <w:vAlign w:val="center"/>
          </w:tcPr>
          <w:p w14:paraId="2BBE90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279" w:type="dxa"/>
            <w:gridSpan w:val="3"/>
            <w:shd w:val="clear" w:color="auto" w:fill="auto"/>
            <w:noWrap w:val="0"/>
            <w:vAlign w:val="center"/>
          </w:tcPr>
          <w:p w14:paraId="480819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33" w:type="dxa"/>
            <w:gridSpan w:val="2"/>
            <w:noWrap w:val="0"/>
            <w:vAlign w:val="center"/>
          </w:tcPr>
          <w:p w14:paraId="2F4894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4C915E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3FE5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185E7C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718" w:type="dxa"/>
            <w:vMerge w:val="continue"/>
            <w:noWrap w:val="0"/>
            <w:vAlign w:val="center"/>
          </w:tcPr>
          <w:p w14:paraId="4735A6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p>
        </w:tc>
        <w:tc>
          <w:tcPr>
            <w:tcW w:w="1126" w:type="dxa"/>
            <w:gridSpan w:val="2"/>
            <w:noWrap w:val="0"/>
            <w:vAlign w:val="center"/>
          </w:tcPr>
          <w:p w14:paraId="0F1D78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非甲烷总烃</w:t>
            </w:r>
          </w:p>
        </w:tc>
        <w:tc>
          <w:tcPr>
            <w:tcW w:w="850" w:type="dxa"/>
            <w:noWrap w:val="0"/>
            <w:vAlign w:val="center"/>
          </w:tcPr>
          <w:p w14:paraId="1B2FCA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418" w:type="dxa"/>
            <w:noWrap w:val="0"/>
            <w:vAlign w:val="center"/>
          </w:tcPr>
          <w:p w14:paraId="1DC21D2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7" w:type="dxa"/>
            <w:noWrap w:val="0"/>
            <w:vAlign w:val="center"/>
          </w:tcPr>
          <w:p w14:paraId="09FA4E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020" w:type="dxa"/>
            <w:gridSpan w:val="2"/>
            <w:noWrap w:val="0"/>
            <w:vAlign w:val="center"/>
          </w:tcPr>
          <w:p w14:paraId="3C72C6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8" w:type="dxa"/>
            <w:gridSpan w:val="2"/>
            <w:noWrap w:val="0"/>
            <w:vAlign w:val="center"/>
          </w:tcPr>
          <w:p w14:paraId="787D5D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6FE6578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170" w:type="dxa"/>
            <w:noWrap w:val="0"/>
            <w:vAlign w:val="center"/>
          </w:tcPr>
          <w:p w14:paraId="6482C0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937" w:type="dxa"/>
            <w:noWrap w:val="0"/>
            <w:vAlign w:val="center"/>
          </w:tcPr>
          <w:p w14:paraId="60EE72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shd w:val="clear" w:color="auto" w:fill="auto"/>
            <w:noWrap w:val="0"/>
            <w:vAlign w:val="center"/>
          </w:tcPr>
          <w:p w14:paraId="73793A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279" w:type="dxa"/>
            <w:gridSpan w:val="3"/>
            <w:shd w:val="clear" w:color="auto" w:fill="auto"/>
            <w:noWrap w:val="0"/>
            <w:vAlign w:val="center"/>
          </w:tcPr>
          <w:p w14:paraId="557B12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33" w:type="dxa"/>
            <w:gridSpan w:val="2"/>
            <w:noWrap w:val="0"/>
            <w:vAlign w:val="center"/>
          </w:tcPr>
          <w:p w14:paraId="4A7632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65020C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4B13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5FE34DC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718" w:type="dxa"/>
            <w:vMerge w:val="restart"/>
            <w:noWrap w:val="0"/>
            <w:vAlign w:val="center"/>
          </w:tcPr>
          <w:p w14:paraId="5A867B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color w:val="auto"/>
                <w:kern w:val="2"/>
                <w:sz w:val="15"/>
                <w:szCs w:val="15"/>
                <w:lang w:val="en-US" w:eastAsia="zh-CN"/>
              </w:rPr>
            </w:pPr>
            <w:r>
              <w:rPr>
                <w:rFonts w:hint="eastAsia" w:ascii="Times New Roman" w:hAnsi="Times New Roman" w:cs="Times New Roman"/>
                <w:b/>
                <w:color w:val="auto"/>
                <w:kern w:val="2"/>
                <w:sz w:val="15"/>
                <w:szCs w:val="15"/>
                <w:lang w:val="en-US" w:eastAsia="zh-CN"/>
              </w:rPr>
              <w:t>废水</w:t>
            </w:r>
          </w:p>
        </w:tc>
        <w:tc>
          <w:tcPr>
            <w:tcW w:w="1126" w:type="dxa"/>
            <w:gridSpan w:val="2"/>
            <w:noWrap w:val="0"/>
            <w:vAlign w:val="center"/>
          </w:tcPr>
          <w:p w14:paraId="7922D9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化学需氧量</w:t>
            </w:r>
          </w:p>
        </w:tc>
        <w:tc>
          <w:tcPr>
            <w:tcW w:w="850" w:type="dxa"/>
            <w:noWrap w:val="0"/>
            <w:vAlign w:val="center"/>
          </w:tcPr>
          <w:p w14:paraId="614465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418" w:type="dxa"/>
            <w:noWrap w:val="0"/>
            <w:vAlign w:val="center"/>
          </w:tcPr>
          <w:p w14:paraId="3AE3DD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7" w:type="dxa"/>
            <w:noWrap w:val="0"/>
            <w:vAlign w:val="center"/>
          </w:tcPr>
          <w:p w14:paraId="49308E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020" w:type="dxa"/>
            <w:gridSpan w:val="2"/>
            <w:noWrap w:val="0"/>
            <w:vAlign w:val="center"/>
          </w:tcPr>
          <w:p w14:paraId="6F583C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8" w:type="dxa"/>
            <w:gridSpan w:val="2"/>
            <w:noWrap w:val="0"/>
            <w:vAlign w:val="center"/>
          </w:tcPr>
          <w:p w14:paraId="0D8B0E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548181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170" w:type="dxa"/>
            <w:noWrap w:val="0"/>
            <w:vAlign w:val="center"/>
          </w:tcPr>
          <w:p w14:paraId="55A0F6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937" w:type="dxa"/>
            <w:noWrap w:val="0"/>
            <w:vAlign w:val="center"/>
          </w:tcPr>
          <w:p w14:paraId="6AEB171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shd w:val="clear" w:color="auto" w:fill="auto"/>
            <w:noWrap w:val="0"/>
            <w:vAlign w:val="center"/>
          </w:tcPr>
          <w:p w14:paraId="4D3A37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279" w:type="dxa"/>
            <w:gridSpan w:val="3"/>
            <w:shd w:val="clear" w:color="auto" w:fill="auto"/>
            <w:noWrap w:val="0"/>
            <w:vAlign w:val="center"/>
          </w:tcPr>
          <w:p w14:paraId="729AB0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33" w:type="dxa"/>
            <w:gridSpan w:val="2"/>
            <w:noWrap w:val="0"/>
            <w:vAlign w:val="center"/>
          </w:tcPr>
          <w:p w14:paraId="24E791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4A95A9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663C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520474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718" w:type="dxa"/>
            <w:vMerge w:val="continue"/>
            <w:noWrap w:val="0"/>
            <w:vAlign w:val="center"/>
          </w:tcPr>
          <w:p w14:paraId="2F315C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cs="Times New Roman"/>
                <w:b/>
                <w:color w:val="auto"/>
                <w:kern w:val="2"/>
                <w:sz w:val="15"/>
                <w:szCs w:val="15"/>
                <w:lang w:val="en-US" w:eastAsia="zh-CN"/>
              </w:rPr>
            </w:pPr>
          </w:p>
        </w:tc>
        <w:tc>
          <w:tcPr>
            <w:tcW w:w="1126" w:type="dxa"/>
            <w:gridSpan w:val="2"/>
            <w:noWrap w:val="0"/>
            <w:vAlign w:val="center"/>
          </w:tcPr>
          <w:p w14:paraId="7E51DE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cs="Times New Roman"/>
                <w:color w:val="auto"/>
                <w:kern w:val="2"/>
                <w:sz w:val="15"/>
                <w:szCs w:val="15"/>
                <w:lang w:val="en-US" w:eastAsia="zh-CN"/>
              </w:rPr>
            </w:pPr>
            <w:r>
              <w:rPr>
                <w:rFonts w:hint="eastAsia" w:ascii="Times New Roman" w:hAnsi="Times New Roman" w:cs="Times New Roman"/>
                <w:color w:val="auto"/>
                <w:kern w:val="2"/>
                <w:sz w:val="15"/>
                <w:szCs w:val="15"/>
                <w:lang w:val="en-US" w:eastAsia="zh-CN"/>
              </w:rPr>
              <w:t>氨氮</w:t>
            </w:r>
          </w:p>
        </w:tc>
        <w:tc>
          <w:tcPr>
            <w:tcW w:w="850" w:type="dxa"/>
            <w:noWrap w:val="0"/>
            <w:vAlign w:val="center"/>
          </w:tcPr>
          <w:p w14:paraId="7AAB21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418" w:type="dxa"/>
            <w:noWrap w:val="0"/>
            <w:vAlign w:val="center"/>
          </w:tcPr>
          <w:p w14:paraId="5B077F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7" w:type="dxa"/>
            <w:noWrap w:val="0"/>
            <w:vAlign w:val="center"/>
          </w:tcPr>
          <w:p w14:paraId="293277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020" w:type="dxa"/>
            <w:gridSpan w:val="2"/>
            <w:noWrap w:val="0"/>
            <w:vAlign w:val="center"/>
          </w:tcPr>
          <w:p w14:paraId="02667A4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8" w:type="dxa"/>
            <w:gridSpan w:val="2"/>
            <w:noWrap w:val="0"/>
            <w:vAlign w:val="center"/>
          </w:tcPr>
          <w:p w14:paraId="78FAAB8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1DA78F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170" w:type="dxa"/>
            <w:noWrap w:val="0"/>
            <w:vAlign w:val="center"/>
          </w:tcPr>
          <w:p w14:paraId="6B765B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937" w:type="dxa"/>
            <w:noWrap w:val="0"/>
            <w:vAlign w:val="center"/>
          </w:tcPr>
          <w:p w14:paraId="203F9F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shd w:val="clear" w:color="auto" w:fill="auto"/>
            <w:noWrap w:val="0"/>
            <w:vAlign w:val="center"/>
          </w:tcPr>
          <w:p w14:paraId="01506A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279" w:type="dxa"/>
            <w:gridSpan w:val="3"/>
            <w:shd w:val="clear" w:color="auto" w:fill="auto"/>
            <w:noWrap w:val="0"/>
            <w:vAlign w:val="center"/>
          </w:tcPr>
          <w:p w14:paraId="6109E4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33" w:type="dxa"/>
            <w:gridSpan w:val="2"/>
            <w:noWrap w:val="0"/>
            <w:vAlign w:val="center"/>
          </w:tcPr>
          <w:p w14:paraId="0E1739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3A50CE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128F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588C5D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844" w:type="dxa"/>
            <w:gridSpan w:val="3"/>
            <w:noWrap w:val="0"/>
            <w:vAlign w:val="center"/>
          </w:tcPr>
          <w:p w14:paraId="32C625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r>
              <w:rPr>
                <w:rFonts w:hint="eastAsia" w:ascii="Times New Roman" w:hAnsi="Times New Roman" w:eastAsia="宋体" w:cs="Times New Roman"/>
                <w:b/>
                <w:color w:val="auto"/>
                <w:kern w:val="2"/>
                <w:sz w:val="15"/>
                <w:szCs w:val="15"/>
                <w:lang w:val="en-US" w:eastAsia="zh-CN"/>
              </w:rPr>
              <w:t>固体废物</w:t>
            </w:r>
          </w:p>
        </w:tc>
        <w:tc>
          <w:tcPr>
            <w:tcW w:w="850" w:type="dxa"/>
            <w:shd w:val="clear" w:color="auto" w:fill="auto"/>
            <w:noWrap w:val="0"/>
            <w:vAlign w:val="center"/>
          </w:tcPr>
          <w:p w14:paraId="43711327">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p>
        </w:tc>
        <w:tc>
          <w:tcPr>
            <w:tcW w:w="1418" w:type="dxa"/>
            <w:noWrap w:val="0"/>
            <w:vAlign w:val="center"/>
          </w:tcPr>
          <w:p w14:paraId="691D20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FF0000"/>
                <w:kern w:val="2"/>
                <w:sz w:val="15"/>
                <w:szCs w:val="15"/>
              </w:rPr>
            </w:pPr>
          </w:p>
        </w:tc>
        <w:tc>
          <w:tcPr>
            <w:tcW w:w="1127" w:type="dxa"/>
            <w:noWrap w:val="0"/>
            <w:vAlign w:val="center"/>
          </w:tcPr>
          <w:p w14:paraId="03DA53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FF0000"/>
                <w:kern w:val="2"/>
                <w:sz w:val="15"/>
                <w:szCs w:val="15"/>
              </w:rPr>
            </w:pPr>
          </w:p>
        </w:tc>
        <w:tc>
          <w:tcPr>
            <w:tcW w:w="1020" w:type="dxa"/>
            <w:gridSpan w:val="2"/>
            <w:noWrap w:val="0"/>
            <w:vAlign w:val="center"/>
          </w:tcPr>
          <w:p w14:paraId="6E7C32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kern w:val="2"/>
                <w:sz w:val="15"/>
                <w:szCs w:val="15"/>
                <w:lang w:val="en-US" w:eastAsia="zh-CN"/>
              </w:rPr>
            </w:pPr>
          </w:p>
        </w:tc>
        <w:tc>
          <w:tcPr>
            <w:tcW w:w="1128" w:type="dxa"/>
            <w:gridSpan w:val="2"/>
            <w:noWrap w:val="0"/>
            <w:vAlign w:val="center"/>
          </w:tcPr>
          <w:p w14:paraId="054197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FF0000"/>
                <w:kern w:val="2"/>
                <w:sz w:val="15"/>
                <w:szCs w:val="15"/>
              </w:rPr>
            </w:pPr>
          </w:p>
        </w:tc>
        <w:tc>
          <w:tcPr>
            <w:tcW w:w="1079" w:type="dxa"/>
            <w:noWrap w:val="0"/>
            <w:vAlign w:val="center"/>
          </w:tcPr>
          <w:p w14:paraId="66FD2C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170" w:type="dxa"/>
            <w:noWrap w:val="0"/>
            <w:vAlign w:val="center"/>
          </w:tcPr>
          <w:p w14:paraId="37401B0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b w:val="0"/>
                <w:bCs/>
                <w:color w:val="000000" w:themeColor="text1"/>
                <w:kern w:val="2"/>
                <w:sz w:val="15"/>
                <w:szCs w:val="15"/>
                <w:lang w:val="en-US" w:eastAsia="zh-CN"/>
                <w14:textFill>
                  <w14:solidFill>
                    <w14:schemeClr w14:val="tx1"/>
                  </w14:solidFill>
                </w14:textFill>
              </w:rPr>
            </w:pPr>
          </w:p>
        </w:tc>
        <w:tc>
          <w:tcPr>
            <w:tcW w:w="1937" w:type="dxa"/>
            <w:noWrap w:val="0"/>
            <w:vAlign w:val="center"/>
          </w:tcPr>
          <w:p w14:paraId="377D27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noWrap w:val="0"/>
            <w:vAlign w:val="center"/>
          </w:tcPr>
          <w:p w14:paraId="0E89B2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279" w:type="dxa"/>
            <w:gridSpan w:val="3"/>
            <w:noWrap w:val="0"/>
            <w:vAlign w:val="center"/>
          </w:tcPr>
          <w:p w14:paraId="18AF83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33" w:type="dxa"/>
            <w:gridSpan w:val="2"/>
            <w:noWrap w:val="0"/>
            <w:vAlign w:val="center"/>
          </w:tcPr>
          <w:p w14:paraId="79E302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563CBD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691F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6289F5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9" w:type="dxa"/>
            <w:gridSpan w:val="2"/>
            <w:vMerge w:val="restart"/>
            <w:noWrap w:val="0"/>
            <w:vAlign w:val="center"/>
          </w:tcPr>
          <w:p w14:paraId="7DDC23E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r>
              <w:rPr>
                <w:rFonts w:ascii="Times New Roman" w:hAnsi="Times New Roman" w:eastAsia="宋体" w:cs="Times New Roman"/>
                <w:b/>
                <w:color w:val="auto"/>
                <w:kern w:val="2"/>
                <w:sz w:val="15"/>
                <w:szCs w:val="15"/>
              </w:rPr>
              <w:t>与项目有关的其</w:t>
            </w:r>
            <w:r>
              <w:rPr>
                <w:rFonts w:hint="eastAsia" w:ascii="Times New Roman" w:hAnsi="Times New Roman" w:eastAsia="宋体" w:cs="Times New Roman"/>
                <w:b/>
                <w:color w:val="auto"/>
                <w:kern w:val="2"/>
                <w:sz w:val="15"/>
                <w:szCs w:val="15"/>
              </w:rPr>
              <w:t>他</w:t>
            </w:r>
            <w:r>
              <w:rPr>
                <w:rFonts w:ascii="Times New Roman" w:hAnsi="Times New Roman" w:eastAsia="宋体" w:cs="Times New Roman"/>
                <w:b/>
                <w:color w:val="auto"/>
                <w:kern w:val="2"/>
                <w:sz w:val="15"/>
                <w:szCs w:val="15"/>
              </w:rPr>
              <w:t>特征污染物</w:t>
            </w:r>
          </w:p>
        </w:tc>
        <w:tc>
          <w:tcPr>
            <w:tcW w:w="715" w:type="dxa"/>
            <w:noWrap w:val="0"/>
            <w:vAlign w:val="center"/>
          </w:tcPr>
          <w:p w14:paraId="685C94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50" w:type="dxa"/>
            <w:noWrap w:val="0"/>
            <w:vAlign w:val="center"/>
          </w:tcPr>
          <w:p w14:paraId="49399E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418" w:type="dxa"/>
            <w:noWrap w:val="0"/>
            <w:vAlign w:val="center"/>
          </w:tcPr>
          <w:p w14:paraId="6799F19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7" w:type="dxa"/>
            <w:noWrap w:val="0"/>
            <w:vAlign w:val="center"/>
          </w:tcPr>
          <w:p w14:paraId="618865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20" w:type="dxa"/>
            <w:gridSpan w:val="2"/>
            <w:noWrap w:val="0"/>
            <w:vAlign w:val="center"/>
          </w:tcPr>
          <w:p w14:paraId="2309F5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8" w:type="dxa"/>
            <w:gridSpan w:val="2"/>
            <w:noWrap w:val="0"/>
            <w:vAlign w:val="center"/>
          </w:tcPr>
          <w:p w14:paraId="43B635C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4A1E93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70" w:type="dxa"/>
            <w:noWrap w:val="0"/>
            <w:vAlign w:val="center"/>
          </w:tcPr>
          <w:p w14:paraId="6853546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937" w:type="dxa"/>
            <w:noWrap w:val="0"/>
            <w:vAlign w:val="center"/>
          </w:tcPr>
          <w:p w14:paraId="5833B3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noWrap w:val="0"/>
            <w:vAlign w:val="center"/>
          </w:tcPr>
          <w:p w14:paraId="3C1A0F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279" w:type="dxa"/>
            <w:gridSpan w:val="3"/>
            <w:noWrap w:val="0"/>
            <w:vAlign w:val="center"/>
          </w:tcPr>
          <w:p w14:paraId="5EFB99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33" w:type="dxa"/>
            <w:gridSpan w:val="2"/>
            <w:noWrap w:val="0"/>
            <w:vAlign w:val="center"/>
          </w:tcPr>
          <w:p w14:paraId="74CD43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66EDE3B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2804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3D3C8E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9" w:type="dxa"/>
            <w:gridSpan w:val="2"/>
            <w:vMerge w:val="continue"/>
            <w:noWrap w:val="0"/>
            <w:vAlign w:val="center"/>
          </w:tcPr>
          <w:p w14:paraId="5AA28F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p>
        </w:tc>
        <w:tc>
          <w:tcPr>
            <w:tcW w:w="715" w:type="dxa"/>
            <w:noWrap w:val="0"/>
            <w:vAlign w:val="center"/>
          </w:tcPr>
          <w:p w14:paraId="3AA452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50" w:type="dxa"/>
            <w:noWrap w:val="0"/>
            <w:vAlign w:val="center"/>
          </w:tcPr>
          <w:p w14:paraId="1651C4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418" w:type="dxa"/>
            <w:noWrap w:val="0"/>
            <w:vAlign w:val="center"/>
          </w:tcPr>
          <w:p w14:paraId="0B8A50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7" w:type="dxa"/>
            <w:noWrap w:val="0"/>
            <w:vAlign w:val="center"/>
          </w:tcPr>
          <w:p w14:paraId="71D8C7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20" w:type="dxa"/>
            <w:gridSpan w:val="2"/>
            <w:noWrap w:val="0"/>
            <w:vAlign w:val="center"/>
          </w:tcPr>
          <w:p w14:paraId="58834B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8" w:type="dxa"/>
            <w:gridSpan w:val="2"/>
            <w:noWrap w:val="0"/>
            <w:vAlign w:val="center"/>
          </w:tcPr>
          <w:p w14:paraId="22EA4C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10C0C1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70" w:type="dxa"/>
            <w:noWrap w:val="0"/>
            <w:vAlign w:val="center"/>
          </w:tcPr>
          <w:p w14:paraId="01D160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937" w:type="dxa"/>
            <w:noWrap w:val="0"/>
            <w:vAlign w:val="center"/>
          </w:tcPr>
          <w:p w14:paraId="4CB737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noWrap w:val="0"/>
            <w:vAlign w:val="center"/>
          </w:tcPr>
          <w:p w14:paraId="00375D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279" w:type="dxa"/>
            <w:gridSpan w:val="3"/>
            <w:noWrap w:val="0"/>
            <w:vAlign w:val="center"/>
          </w:tcPr>
          <w:p w14:paraId="00699A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33" w:type="dxa"/>
            <w:gridSpan w:val="2"/>
            <w:noWrap w:val="0"/>
            <w:vAlign w:val="center"/>
          </w:tcPr>
          <w:p w14:paraId="364FEB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30581F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r w14:paraId="0402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 w:hRule="atLeast"/>
          <w:jc w:val="center"/>
        </w:trPr>
        <w:tc>
          <w:tcPr>
            <w:tcW w:w="614" w:type="dxa"/>
            <w:gridSpan w:val="2"/>
            <w:vMerge w:val="continue"/>
            <w:noWrap w:val="0"/>
            <w:vAlign w:val="center"/>
          </w:tcPr>
          <w:p w14:paraId="35C533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9" w:type="dxa"/>
            <w:gridSpan w:val="2"/>
            <w:vMerge w:val="continue"/>
            <w:noWrap w:val="0"/>
            <w:vAlign w:val="center"/>
          </w:tcPr>
          <w:p w14:paraId="582CAF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b/>
                <w:color w:val="auto"/>
                <w:kern w:val="2"/>
                <w:sz w:val="15"/>
                <w:szCs w:val="15"/>
              </w:rPr>
            </w:pPr>
          </w:p>
        </w:tc>
        <w:tc>
          <w:tcPr>
            <w:tcW w:w="715" w:type="dxa"/>
            <w:noWrap w:val="0"/>
            <w:vAlign w:val="center"/>
          </w:tcPr>
          <w:p w14:paraId="085F6C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hint="eastAsia" w:ascii="Times New Roman" w:hAnsi="Times New Roman" w:eastAsia="宋体" w:cs="Times New Roman"/>
                <w:color w:val="auto"/>
                <w:kern w:val="2"/>
                <w:sz w:val="15"/>
                <w:szCs w:val="15"/>
              </w:rPr>
            </w:pPr>
          </w:p>
        </w:tc>
        <w:tc>
          <w:tcPr>
            <w:tcW w:w="850" w:type="dxa"/>
            <w:noWrap w:val="0"/>
            <w:vAlign w:val="center"/>
          </w:tcPr>
          <w:p w14:paraId="67D37B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418" w:type="dxa"/>
            <w:noWrap w:val="0"/>
            <w:vAlign w:val="center"/>
          </w:tcPr>
          <w:p w14:paraId="4AAEDD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7" w:type="dxa"/>
            <w:noWrap w:val="0"/>
            <w:vAlign w:val="center"/>
          </w:tcPr>
          <w:p w14:paraId="6379031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20" w:type="dxa"/>
            <w:gridSpan w:val="2"/>
            <w:noWrap w:val="0"/>
            <w:vAlign w:val="center"/>
          </w:tcPr>
          <w:p w14:paraId="5E3611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28" w:type="dxa"/>
            <w:gridSpan w:val="2"/>
            <w:noWrap w:val="0"/>
            <w:vAlign w:val="center"/>
          </w:tcPr>
          <w:p w14:paraId="50F017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079" w:type="dxa"/>
            <w:noWrap w:val="0"/>
            <w:vAlign w:val="center"/>
          </w:tcPr>
          <w:p w14:paraId="195E71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70" w:type="dxa"/>
            <w:noWrap w:val="0"/>
            <w:vAlign w:val="center"/>
          </w:tcPr>
          <w:p w14:paraId="1C3007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937" w:type="dxa"/>
            <w:noWrap w:val="0"/>
            <w:vAlign w:val="center"/>
          </w:tcPr>
          <w:p w14:paraId="451AA3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99" w:type="dxa"/>
            <w:noWrap w:val="0"/>
            <w:vAlign w:val="center"/>
          </w:tcPr>
          <w:p w14:paraId="490899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279" w:type="dxa"/>
            <w:gridSpan w:val="3"/>
            <w:noWrap w:val="0"/>
            <w:vAlign w:val="center"/>
          </w:tcPr>
          <w:p w14:paraId="7CCD7E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1133" w:type="dxa"/>
            <w:gridSpan w:val="2"/>
            <w:noWrap w:val="0"/>
            <w:vAlign w:val="center"/>
          </w:tcPr>
          <w:p w14:paraId="7ACC6B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c>
          <w:tcPr>
            <w:tcW w:w="813" w:type="dxa"/>
            <w:gridSpan w:val="2"/>
            <w:noWrap w:val="0"/>
            <w:vAlign w:val="center"/>
          </w:tcPr>
          <w:p w14:paraId="01C400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outlineLvl w:val="9"/>
              <w:rPr>
                <w:rFonts w:ascii="Times New Roman" w:hAnsi="Times New Roman" w:eastAsia="宋体" w:cs="Times New Roman"/>
                <w:color w:val="auto"/>
                <w:kern w:val="2"/>
                <w:sz w:val="15"/>
                <w:szCs w:val="15"/>
              </w:rPr>
            </w:pPr>
          </w:p>
        </w:tc>
      </w:tr>
    </w:tbl>
    <w:p w14:paraId="407FB16C">
      <w:pPr>
        <w:pStyle w:val="12"/>
        <w:rPr>
          <w:rFonts w:hint="eastAsia"/>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15A0787B">
      <w:pPr>
        <w:jc w:val="center"/>
        <w:rPr>
          <w:rFonts w:hint="eastAsia"/>
          <w:lang w:val="en-US" w:eastAsia="zh-CN"/>
        </w:rPr>
      </w:pPr>
      <w:r>
        <w:drawing>
          <wp:inline distT="0" distB="0" distL="114300" distR="114300">
            <wp:extent cx="8862060" cy="4819015"/>
            <wp:effectExtent l="0" t="0" r="15240" b="635"/>
            <wp:docPr id="6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5"/>
                    <pic:cNvPicPr>
                      <a:picLocks noChangeAspect="1"/>
                    </pic:cNvPicPr>
                  </pic:nvPicPr>
                  <pic:blipFill>
                    <a:blip r:embed="rId12"/>
                    <a:stretch>
                      <a:fillRect/>
                    </a:stretch>
                  </pic:blipFill>
                  <pic:spPr>
                    <a:xfrm>
                      <a:off x="0" y="0"/>
                      <a:ext cx="8862060" cy="4819015"/>
                    </a:xfrm>
                    <a:prstGeom prst="rect">
                      <a:avLst/>
                    </a:prstGeom>
                    <a:noFill/>
                    <a:ln>
                      <a:noFill/>
                    </a:ln>
                  </pic:spPr>
                </pic:pic>
              </a:graphicData>
            </a:graphic>
          </wp:inline>
        </w:drawing>
      </w:r>
    </w:p>
    <w:p w14:paraId="544BE9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lang w:val="en-US" w:eastAsia="zh-CN"/>
        </w:rPr>
      </w:pPr>
      <w:bookmarkStart w:id="67" w:name="_Toc25172"/>
      <w:bookmarkStart w:id="68" w:name="_Toc25912"/>
      <w:bookmarkStart w:id="69" w:name="_Toc6927"/>
      <w:r>
        <w:rPr>
          <w:rFonts w:hint="eastAsia" w:ascii="Times New Roman" w:hAnsi="Times New Roman" w:cs="Times New Roman"/>
          <w:bCs/>
          <w:color w:val="auto"/>
          <w:sz w:val="28"/>
          <w:szCs w:val="28"/>
          <w:lang w:val="en-US" w:eastAsia="zh-CN"/>
        </w:rPr>
        <w:t>附图1 项目地理位置图</w:t>
      </w:r>
      <w:bookmarkEnd w:id="67"/>
      <w:bookmarkEnd w:id="68"/>
      <w:bookmarkEnd w:id="69"/>
    </w:p>
    <w:p w14:paraId="41AF2AD4">
      <w:pPr>
        <w:bidi w:val="0"/>
        <w:jc w:val="center"/>
        <w:rPr>
          <w:rFonts w:hint="eastAsia"/>
          <w:lang w:val="en-US" w:eastAsia="zh-CN"/>
        </w:rPr>
      </w:pPr>
      <w:r>
        <w:drawing>
          <wp:inline distT="0" distB="0" distL="114300" distR="114300">
            <wp:extent cx="8090535" cy="4648835"/>
            <wp:effectExtent l="0" t="0" r="5715" b="18415"/>
            <wp:docPr id="9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9"/>
                    <pic:cNvPicPr>
                      <a:picLocks noChangeAspect="1"/>
                    </pic:cNvPicPr>
                  </pic:nvPicPr>
                  <pic:blipFill>
                    <a:blip r:embed="rId13"/>
                    <a:stretch>
                      <a:fillRect/>
                    </a:stretch>
                  </pic:blipFill>
                  <pic:spPr>
                    <a:xfrm>
                      <a:off x="0" y="0"/>
                      <a:ext cx="8090535" cy="4648835"/>
                    </a:xfrm>
                    <a:prstGeom prst="rect">
                      <a:avLst/>
                    </a:prstGeom>
                    <a:noFill/>
                    <a:ln>
                      <a:noFill/>
                    </a:ln>
                  </pic:spPr>
                </pic:pic>
              </a:graphicData>
            </a:graphic>
          </wp:inline>
        </w:drawing>
      </w:r>
    </w:p>
    <w:p w14:paraId="77D5B1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default" w:ascii="Times New Roman" w:hAnsi="Times New Roman" w:cs="Times New Roman"/>
          <w:bCs/>
          <w:color w:val="auto"/>
          <w:sz w:val="28"/>
          <w:szCs w:val="28"/>
          <w:lang w:val="en-US" w:eastAsia="zh-CN"/>
        </w:rPr>
      </w:pPr>
      <w:bookmarkStart w:id="70" w:name="_Toc21391"/>
      <w:r>
        <w:rPr>
          <w:rFonts w:hint="eastAsia" w:ascii="Times New Roman" w:hAnsi="Times New Roman" w:cs="Times New Roman"/>
          <w:bCs/>
          <w:color w:val="auto"/>
          <w:sz w:val="28"/>
          <w:szCs w:val="28"/>
          <w:lang w:val="en-US" w:eastAsia="zh-CN"/>
        </w:rPr>
        <w:t>附图2 项目平面布置图</w:t>
      </w:r>
      <w:bookmarkEnd w:id="70"/>
    </w:p>
    <w:p w14:paraId="162D9379">
      <w:pPr>
        <w:pStyle w:val="17"/>
        <w:rPr>
          <w:rFonts w:hint="eastAsia"/>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6311900</wp:posOffset>
                </wp:positionH>
                <wp:positionV relativeFrom="paragraph">
                  <wp:posOffset>3785870</wp:posOffset>
                </wp:positionV>
                <wp:extent cx="736600" cy="389255"/>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736600" cy="38925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416D6FE1">
                            <w:pPr>
                              <w:rPr>
                                <w:rFonts w:hint="eastAsia" w:eastAsia="宋体"/>
                                <w:color w:val="FF0000"/>
                                <w:lang w:val="en-US" w:eastAsia="zh-CN"/>
                              </w:rPr>
                            </w:pPr>
                            <w:r>
                              <w:rPr>
                                <w:rFonts w:hint="eastAsia"/>
                                <w:color w:val="FF0000"/>
                                <w:lang w:val="en-US" w:eastAsia="zh-CN"/>
                              </w:rPr>
                              <w:t>未建设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7pt;margin-top:298.1pt;height:30.65pt;width:58pt;z-index:251661312;mso-width-relative:page;mso-height-relative:page;" filled="f" stroked="t" coordsize="21600,21600" o:gfxdata="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EspgIvdAAAADAEAAA8AAAAAAAAAAQAgAAAAIgAAAGRycy9kb3ducmV2LnhtbFBLAQIUABQAAAAI&#10;AIdO4kAtT1xTWgIAAK0EAAAOAAAAAAAAAAEAIAAAACwBAABkcnMvZTJvRG9jLnhtbFBLBQYAAAAA&#10;BgAGAFkBAAD4BQAAAAA=&#10;">
                <v:fill on="f" focussize="0,0"/>
                <v:stroke weight="0.5pt" color="#000000 [3204]" opacity="0f" joinstyle="round"/>
                <v:imagedata o:title=""/>
                <o:lock v:ext="edit" aspectratio="f"/>
                <v:textbox>
                  <w:txbxContent>
                    <w:p w14:paraId="416D6FE1">
                      <w:pPr>
                        <w:rPr>
                          <w:rFonts w:hint="eastAsia" w:eastAsia="宋体"/>
                          <w:color w:val="FF0000"/>
                          <w:lang w:val="en-US" w:eastAsia="zh-CN"/>
                        </w:rPr>
                      </w:pPr>
                      <w:r>
                        <w:rPr>
                          <w:rFonts w:hint="eastAsia"/>
                          <w:color w:val="FF0000"/>
                          <w:lang w:val="en-US" w:eastAsia="zh-CN"/>
                        </w:rPr>
                        <w:t>未建设</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1388745</wp:posOffset>
                </wp:positionH>
                <wp:positionV relativeFrom="paragraph">
                  <wp:posOffset>1642110</wp:posOffset>
                </wp:positionV>
                <wp:extent cx="736600" cy="389255"/>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736600" cy="38925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729763C7">
                            <w:pPr>
                              <w:rPr>
                                <w:rFonts w:hint="eastAsia" w:eastAsia="宋体"/>
                                <w:color w:val="FF0000"/>
                                <w:lang w:val="en-US" w:eastAsia="zh-CN"/>
                              </w:rPr>
                            </w:pPr>
                            <w:r>
                              <w:rPr>
                                <w:rFonts w:hint="eastAsia"/>
                                <w:color w:val="FF0000"/>
                                <w:lang w:val="en-US" w:eastAsia="zh-CN"/>
                              </w:rPr>
                              <w:t>未建设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9.35pt;margin-top:129.3pt;height:30.65pt;width:58pt;z-index:251659264;mso-width-relative:page;mso-height-relative:page;" filled="f" stroked="t" coordsize="21600,21600" o:gfxdata="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kbMdPdwAAAALAQAADwAAAAAAAAABACAAAAAiAAAAZHJzL2Rvd25yZXYueG1sUEsBAhQAFAAAAAgA&#10;h07iQGajGlVaAgAArQQAAA4AAAAAAAAAAQAgAAAAKwEAAGRycy9lMm9Eb2MueG1sUEsFBgAAAAAG&#10;AAYAWQEAAPcFAAAAAA==&#10;">
                <v:fill on="f" focussize="0,0"/>
                <v:stroke weight="0.5pt" color="#000000 [3204]" opacity="0f" joinstyle="round"/>
                <v:imagedata o:title=""/>
                <o:lock v:ext="edit" aspectratio="f"/>
                <v:textbox>
                  <w:txbxContent>
                    <w:p w14:paraId="729763C7">
                      <w:pPr>
                        <w:rPr>
                          <w:rFonts w:hint="eastAsia" w:eastAsia="宋体"/>
                          <w:color w:val="FF0000"/>
                          <w:lang w:val="en-US" w:eastAsia="zh-CN"/>
                        </w:rPr>
                      </w:pPr>
                      <w:r>
                        <w:rPr>
                          <w:rFonts w:hint="eastAsia"/>
                          <w:color w:val="FF0000"/>
                          <w:lang w:val="en-US" w:eastAsia="zh-CN"/>
                        </w:rPr>
                        <w:t>未建设</w:t>
                      </w:r>
                    </w:p>
                  </w:txbxContent>
                </v:textbox>
              </v:shape>
            </w:pict>
          </mc:Fallback>
        </mc:AlternateContent>
      </w:r>
    </w:p>
    <w:p w14:paraId="1AA5E5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cs="Times New Roman"/>
          <w:bCs/>
          <w:color w:val="auto"/>
          <w:sz w:val="28"/>
          <w:szCs w:val="28"/>
          <w:lang w:val="en-US" w:eastAsia="zh-CN"/>
        </w:rPr>
      </w:pPr>
      <w:r>
        <w:rPr>
          <w:sz w:val="21"/>
        </w:rPr>
        <mc:AlternateContent>
          <mc:Choice Requires="wps">
            <w:drawing>
              <wp:anchor distT="0" distB="0" distL="114300" distR="114300" simplePos="0" relativeHeight="251671552" behindDoc="0" locked="0" layoutInCell="1" allowOverlap="1">
                <wp:simplePos x="0" y="0"/>
                <wp:positionH relativeFrom="column">
                  <wp:posOffset>3853180</wp:posOffset>
                </wp:positionH>
                <wp:positionV relativeFrom="paragraph">
                  <wp:posOffset>1454785</wp:posOffset>
                </wp:positionV>
                <wp:extent cx="541655" cy="33845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541655" cy="3384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A2093">
                            <w:pPr>
                              <w:rPr>
                                <w:rFonts w:hint="default" w:eastAsia="宋体"/>
                                <w:color w:val="FF0000"/>
                                <w:sz w:val="24"/>
                                <w:szCs w:val="32"/>
                                <w:lang w:val="en-US" w:eastAsia="zh-CN"/>
                              </w:rPr>
                            </w:pPr>
                            <w:r>
                              <w:rPr>
                                <w:rFonts w:hint="eastAsia" w:eastAsia="宋体" w:cs="Times New Roman"/>
                                <w:color w:val="FF0000"/>
                                <w:sz w:val="24"/>
                                <w:szCs w:val="32"/>
                                <w:lang w:val="en-US" w:eastAsia="zh-CN"/>
                              </w:rPr>
                              <w:t>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3.4pt;margin-top:114.55pt;height:26.65pt;width:42.65pt;z-index:251671552;mso-width-relative:page;mso-height-relative:page;" filled="f" stroked="f" coordsize="21600,21600" o:gfxdata="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&#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0ptrfbAAAACwEAAA8AAAAAAAAAAQAgAAAAIgAAAGRy&#10;cy9kb3ducmV2LnhtbFBLAQIUABQAAAAIAIdO4kDD3W+HOwIAAGcEAAAOAAAAAAAAAAEAIAAAACoB&#10;AABkcnMvZTJvRG9jLnhtbFBLBQYAAAAABgAGAFkBAADXBQAAAAA=&#10;">
                <v:fill on="f" focussize="0,0"/>
                <v:stroke on="f" weight="0.5pt"/>
                <v:imagedata o:title=""/>
                <o:lock v:ext="edit" aspectratio="f"/>
                <v:textbox>
                  <w:txbxContent>
                    <w:p w14:paraId="6E7A2093">
                      <w:pPr>
                        <w:rPr>
                          <w:rFonts w:hint="default" w:eastAsia="宋体"/>
                          <w:color w:val="FF0000"/>
                          <w:sz w:val="24"/>
                          <w:szCs w:val="32"/>
                          <w:lang w:val="en-US" w:eastAsia="zh-CN"/>
                        </w:rPr>
                      </w:pPr>
                      <w:r>
                        <w:rPr>
                          <w:rFonts w:hint="eastAsia" w:eastAsia="宋体" w:cs="Times New Roman"/>
                          <w:color w:val="FF0000"/>
                          <w:sz w:val="24"/>
                          <w:szCs w:val="32"/>
                          <w:lang w:val="en-US" w:eastAsia="zh-CN"/>
                        </w:rPr>
                        <w:t>50m</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3730625</wp:posOffset>
                </wp:positionH>
                <wp:positionV relativeFrom="paragraph">
                  <wp:posOffset>1426210</wp:posOffset>
                </wp:positionV>
                <wp:extent cx="441325" cy="554355"/>
                <wp:effectExtent l="0" t="0" r="15875" b="17145"/>
                <wp:wrapNone/>
                <wp:docPr id="29" name="直接箭头连接符 29"/>
                <wp:cNvGraphicFramePr/>
                <a:graphic xmlns:a="http://schemas.openxmlformats.org/drawingml/2006/main">
                  <a:graphicData uri="http://schemas.microsoft.com/office/word/2010/wordprocessingShape">
                    <wps:wsp>
                      <wps:cNvCnPr/>
                      <wps:spPr>
                        <a:xfrm>
                          <a:off x="4645025" y="2571115"/>
                          <a:ext cx="441325" cy="554355"/>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93.75pt;margin-top:112.3pt;height:43.65pt;width:34.75pt;z-index:251670528;mso-width-relative:page;mso-height-relative:page;" filled="f" stroked="t" coordsize="21600,21600" o:gfxdata="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gkiKd2wAAAAsBAAAPAAAA&#10;AAAAAAEAIAAAACIAAABkcnMvZG93bnJldi54bWxQSwECFAAUAAAACACHTuJA8D3XWBICAADzAwAA&#10;DgAAAAAAAAABACAAAAAqAQAAZHJzL2Uyb0RvYy54bWxQSwUGAAAAAAYABgBZAQAArgUAAAAA&#10;">
                <v:fill on="f" focussize="0,0"/>
                <v:stroke weight="2pt" color="#FF0000 [3204]" joinstyle="round" startarrow="open" endarrow="open"/>
                <v:imagedata o:title=""/>
                <o:lock v:ext="edit" aspectratio="f"/>
              </v:shape>
            </w:pict>
          </mc:Fallback>
        </mc:AlternateContent>
      </w:r>
      <w:r>
        <w:drawing>
          <wp:inline distT="0" distB="0" distL="114300" distR="114300">
            <wp:extent cx="7132955" cy="4772660"/>
            <wp:effectExtent l="0" t="0" r="10795" b="8890"/>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14"/>
                    <a:stretch>
                      <a:fillRect/>
                    </a:stretch>
                  </pic:blipFill>
                  <pic:spPr>
                    <a:xfrm>
                      <a:off x="0" y="0"/>
                      <a:ext cx="7132955" cy="4772660"/>
                    </a:xfrm>
                    <a:prstGeom prst="rect">
                      <a:avLst/>
                    </a:prstGeom>
                    <a:noFill/>
                    <a:ln>
                      <a:noFill/>
                    </a:ln>
                  </pic:spPr>
                </pic:pic>
              </a:graphicData>
            </a:graphic>
          </wp:inline>
        </w:drawing>
      </w:r>
    </w:p>
    <w:p w14:paraId="74011D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Times New Roman" w:hAnsi="Times New Roman" w:cs="Times New Roman"/>
          <w:bCs/>
          <w:color w:val="auto"/>
          <w:sz w:val="28"/>
          <w:szCs w:val="28"/>
          <w:lang w:val="en-US" w:eastAsia="zh-CN"/>
        </w:rPr>
      </w:pPr>
      <w:bookmarkStart w:id="71" w:name="_Toc20374"/>
      <w:r>
        <w:rPr>
          <w:rFonts w:hint="default" w:ascii="Times New Roman" w:hAnsi="Times New Roman" w:eastAsia="宋体" w:cs="Times New Roman"/>
          <w:bCs/>
          <w:color w:val="000000" w:themeColor="text1"/>
          <w:sz w:val="28"/>
          <w:szCs w:val="28"/>
          <w14:textFill>
            <w14:solidFill>
              <w14:schemeClr w14:val="tx1"/>
            </w14:solidFill>
          </w14:textFill>
        </w:rPr>
        <w:t>附</w:t>
      </w:r>
      <w:r>
        <w:rPr>
          <w:rFonts w:hint="default" w:ascii="Times New Roman" w:hAnsi="Times New Roman" w:eastAsia="宋体" w:cs="Times New Roman"/>
          <w:bCs/>
          <w:color w:val="000000" w:themeColor="text1"/>
          <w:sz w:val="28"/>
          <w:szCs w:val="28"/>
          <w:lang w:eastAsia="zh-CN"/>
          <w14:textFill>
            <w14:solidFill>
              <w14:schemeClr w14:val="tx1"/>
            </w14:solidFill>
          </w14:textFill>
        </w:rPr>
        <w:t>图</w:t>
      </w:r>
      <w:r>
        <w:rPr>
          <w:rFonts w:hint="eastAsia" w:ascii="Times New Roman" w:hAnsi="Times New Roman" w:cs="Times New Roman"/>
          <w:bCs/>
          <w:color w:val="000000" w:themeColor="text1"/>
          <w:sz w:val="28"/>
          <w:szCs w:val="28"/>
          <w:lang w:val="en-US" w:eastAsia="zh-CN"/>
          <w14:textFill>
            <w14:solidFill>
              <w14:schemeClr w14:val="tx1"/>
            </w14:solidFill>
          </w14:textFill>
        </w:rPr>
        <w:t>3 项目</w:t>
      </w:r>
      <w:r>
        <w:rPr>
          <w:rFonts w:hint="eastAsia" w:ascii="Times New Roman" w:hAnsi="Times New Roman" w:eastAsia="宋体" w:cs="Times New Roman"/>
          <w:bCs/>
          <w:color w:val="000000" w:themeColor="text1"/>
          <w:sz w:val="28"/>
          <w:szCs w:val="28"/>
          <w:lang w:val="en-US" w:eastAsia="zh-CN"/>
          <w14:textFill>
            <w14:solidFill>
              <w14:schemeClr w14:val="tx1"/>
            </w14:solidFill>
          </w14:textFill>
        </w:rPr>
        <w:t>卫生防护距离</w:t>
      </w:r>
      <w:bookmarkEnd w:id="71"/>
    </w:p>
    <w:p w14:paraId="2DFA0F14">
      <w:pPr>
        <w:bidi w:val="0"/>
        <w:jc w:val="center"/>
        <w:rPr>
          <w:rFonts w:hint="eastAsia"/>
          <w:lang w:val="en-US" w:eastAsia="zh-CN"/>
        </w:rPr>
      </w:pPr>
      <w:r>
        <w:rPr>
          <w:sz w:val="21"/>
        </w:rPr>
        <mc:AlternateContent>
          <mc:Choice Requires="wps">
            <w:drawing>
              <wp:anchor distT="0" distB="0" distL="114300" distR="114300" simplePos="0" relativeHeight="251669504" behindDoc="0" locked="0" layoutInCell="1" allowOverlap="1">
                <wp:simplePos x="0" y="0"/>
                <wp:positionH relativeFrom="column">
                  <wp:posOffset>3910965</wp:posOffset>
                </wp:positionH>
                <wp:positionV relativeFrom="paragraph">
                  <wp:posOffset>2945130</wp:posOffset>
                </wp:positionV>
                <wp:extent cx="455295" cy="338455"/>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455295" cy="3384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E2976">
                            <w:r>
                              <w:rPr>
                                <w:rFonts w:hint="eastAsia" w:ascii="Times New Roman" w:hAnsi="Times New Roman" w:eastAsia="宋体"/>
                                <w:color w:val="000000" w:themeColor="text1"/>
                                <w:highlight w:val="none"/>
                                <w:u w:val="none" w:color="auto"/>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95pt;margin-top:231.9pt;height:26.65pt;width:35.85pt;z-index:251669504;mso-width-relative:page;mso-height-relative:page;" filled="f" stroked="f" coordsize="21600,21600" o:gfxdata="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p9c8X3AAAAAsBAAAPAAAAAAAAAAEAIAAAACIAAABk&#10;cnMvZG93bnJldi54bWxQSwECFAAUAAAACACHTuJAKV5x9DsCAABnBAAADgAAAAAAAAABACAAAAAr&#10;AQAAZHJzL2Uyb0RvYy54bWxQSwUGAAAAAAYABgBZAQAA2AUAAAAA&#10;">
                <v:fill on="f" focussize="0,0"/>
                <v:stroke on="f" weight="0.5pt"/>
                <v:imagedata o:title=""/>
                <o:lock v:ext="edit" aspectratio="f"/>
                <v:textbox>
                  <w:txbxContent>
                    <w:p w14:paraId="54AE2976">
                      <w:r>
                        <w:rPr>
                          <w:rFonts w:hint="eastAsia" w:ascii="Times New Roman" w:hAnsi="Times New Roman" w:eastAsia="宋体"/>
                          <w:color w:val="000000" w:themeColor="text1"/>
                          <w:highlight w:val="none"/>
                          <w:u w:val="none" w:color="auto"/>
                          <w14:textFill>
                            <w14:solidFill>
                              <w14:schemeClr w14:val="tx1"/>
                            </w14:solidFill>
                          </w14:textFill>
                        </w:rPr>
                        <w:t>★</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3340100</wp:posOffset>
                </wp:positionH>
                <wp:positionV relativeFrom="paragraph">
                  <wp:posOffset>2771140</wp:posOffset>
                </wp:positionV>
                <wp:extent cx="455295" cy="338455"/>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455295" cy="3384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AF1AD">
                            <w:pPr>
                              <w:rPr>
                                <w:rFonts w:hint="eastAsia" w:eastAsia="宋体"/>
                                <w:lang w:val="en-US" w:eastAsia="zh-CN"/>
                              </w:rPr>
                            </w:pPr>
                            <w:r>
                              <w:rPr>
                                <w:rFonts w:hint="eastAsia" w:eastAsia="宋体" w:cs="Times New Roman"/>
                                <w:lang w:val="en-US" w:eastAsia="zh-CN"/>
                              </w:rPr>
                              <w:t>▲</w:t>
                            </w:r>
                            <w:r>
                              <w:rPr>
                                <w:rFonts w:hint="eastAsia" w:ascii="Segoe UI" w:hAnsi="Segoe UI" w:eastAsia="宋体" w:cs="Segoe UI"/>
                                <w:i w:val="0"/>
                                <w:iCs w:val="0"/>
                                <w:caps w:val="0"/>
                                <w:color w:val="0F1115"/>
                                <w:spacing w:val="0"/>
                                <w:sz w:val="22"/>
                                <w:szCs w:val="22"/>
                                <w:shd w:val="clear" w:fill="FFFFFF"/>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pt;margin-top:218.2pt;height:26.65pt;width:35.85pt;z-index:251665408;mso-width-relative:page;mso-height-relative:page;" filled="f" stroked="f" coordsize="21600,21600" o:gfxdata="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QbCgW90AAAALAQAADwAAAAAAAAABACAAAAAiAAAA&#10;ZHJzL2Rvd25yZXYueG1sUEsBAhQAFAAAAAgAh07iQJ1wnOU7AgAAZwQAAA4AAAAAAAAAAQAgAAAA&#10;LAEAAGRycy9lMm9Eb2MueG1sUEsFBgAAAAAGAAYAWQEAANkFAAAAAA==&#10;">
                <v:fill on="f" focussize="0,0"/>
                <v:stroke on="f" weight="0.5pt"/>
                <v:imagedata o:title=""/>
                <o:lock v:ext="edit" aspectratio="f"/>
                <v:textbox>
                  <w:txbxContent>
                    <w:p w14:paraId="78EAF1AD">
                      <w:pPr>
                        <w:rPr>
                          <w:rFonts w:hint="eastAsia" w:eastAsia="宋体"/>
                          <w:lang w:val="en-US" w:eastAsia="zh-CN"/>
                        </w:rPr>
                      </w:pPr>
                      <w:r>
                        <w:rPr>
                          <w:rFonts w:hint="eastAsia" w:eastAsia="宋体" w:cs="Times New Roman"/>
                          <w:lang w:val="en-US" w:eastAsia="zh-CN"/>
                        </w:rPr>
                        <w:t>▲</w:t>
                      </w:r>
                      <w:r>
                        <w:rPr>
                          <w:rFonts w:hint="eastAsia" w:ascii="Segoe UI" w:hAnsi="Segoe UI" w:eastAsia="宋体" w:cs="Segoe UI"/>
                          <w:i w:val="0"/>
                          <w:iCs w:val="0"/>
                          <w:caps w:val="0"/>
                          <w:color w:val="0F1115"/>
                          <w:spacing w:val="0"/>
                          <w:sz w:val="22"/>
                          <w:szCs w:val="22"/>
                          <w:shd w:val="clear" w:fill="FFFFFF"/>
                          <w:lang w:val="en-US" w:eastAsia="zh-CN"/>
                        </w:rPr>
                        <w:t>3</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3206750</wp:posOffset>
                </wp:positionH>
                <wp:positionV relativeFrom="paragraph">
                  <wp:posOffset>1390650</wp:posOffset>
                </wp:positionV>
                <wp:extent cx="455295" cy="33845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55295" cy="3384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49CAC">
                            <w:pPr>
                              <w:rPr>
                                <w:rFonts w:hint="eastAsia" w:eastAsia="宋体"/>
                                <w:lang w:val="en-US" w:eastAsia="zh-CN"/>
                              </w:rPr>
                            </w:pPr>
                            <w:r>
                              <w:rPr>
                                <w:rFonts w:hint="eastAsia" w:eastAsia="宋体" w:cs="Times New Roman"/>
                                <w:lang w:val="en-US" w:eastAsia="zh-CN"/>
                              </w:rPr>
                              <w:t>▲</w:t>
                            </w:r>
                            <w:r>
                              <w:rPr>
                                <w:rFonts w:hint="eastAsia" w:ascii="Segoe UI" w:hAnsi="Segoe UI" w:eastAsia="宋体" w:cs="Segoe UI"/>
                                <w:i w:val="0"/>
                                <w:iCs w:val="0"/>
                                <w:caps w:val="0"/>
                                <w:color w:val="0F1115"/>
                                <w:spacing w:val="0"/>
                                <w:sz w:val="22"/>
                                <w:szCs w:val="22"/>
                                <w:shd w:val="clear" w:fill="FFFFFF"/>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5pt;margin-top:109.5pt;height:26.65pt;width:35.85pt;z-index:251666432;mso-width-relative:page;mso-height-relative:page;" filled="f" stroked="f" coordsize="21600,21600" o:gfxdata="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&#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CdhKvcAAAACwEAAA8AAAAAAAAAAQAgAAAAIgAAAGRy&#10;cy9kb3ducmV2LnhtbFBLAQIUABQAAAAIAIdO4kCzuQlkOgIAAGcEAAAOAAAAAAAAAAEAIAAAACsB&#10;AABkcnMvZTJvRG9jLnhtbFBLBQYAAAAABgAGAFkBAADXBQAAAAA=&#10;">
                <v:fill on="f" focussize="0,0"/>
                <v:stroke on="f" weight="0.5pt"/>
                <v:imagedata o:title=""/>
                <o:lock v:ext="edit" aspectratio="f"/>
                <v:textbox>
                  <w:txbxContent>
                    <w:p w14:paraId="56349CAC">
                      <w:pPr>
                        <w:rPr>
                          <w:rFonts w:hint="eastAsia" w:eastAsia="宋体"/>
                          <w:lang w:val="en-US" w:eastAsia="zh-CN"/>
                        </w:rPr>
                      </w:pPr>
                      <w:r>
                        <w:rPr>
                          <w:rFonts w:hint="eastAsia" w:eastAsia="宋体" w:cs="Times New Roman"/>
                          <w:lang w:val="en-US" w:eastAsia="zh-CN"/>
                        </w:rPr>
                        <w:t>▲</w:t>
                      </w:r>
                      <w:r>
                        <w:rPr>
                          <w:rFonts w:hint="eastAsia" w:ascii="Segoe UI" w:hAnsi="Segoe UI" w:eastAsia="宋体" w:cs="Segoe UI"/>
                          <w:i w:val="0"/>
                          <w:iCs w:val="0"/>
                          <w:caps w:val="0"/>
                          <w:color w:val="0F1115"/>
                          <w:spacing w:val="0"/>
                          <w:sz w:val="22"/>
                          <w:szCs w:val="22"/>
                          <w:shd w:val="clear" w:fill="FFFFFF"/>
                          <w:lang w:val="en-US" w:eastAsia="zh-CN"/>
                        </w:rPr>
                        <w:t>4</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5601970</wp:posOffset>
                </wp:positionH>
                <wp:positionV relativeFrom="paragraph">
                  <wp:posOffset>3067050</wp:posOffset>
                </wp:positionV>
                <wp:extent cx="455295" cy="338455"/>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455295" cy="3384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891CA">
                            <w:pPr>
                              <w:rPr>
                                <w:rFonts w:hint="eastAsia" w:eastAsia="宋体"/>
                                <w:lang w:val="en-US" w:eastAsia="zh-CN"/>
                              </w:rPr>
                            </w:pPr>
                            <w:r>
                              <w:rPr>
                                <w:rFonts w:hint="eastAsia" w:eastAsia="宋体" w:cs="Times New Roman"/>
                                <w:lang w:val="en-US" w:eastAsia="zh-CN"/>
                              </w:rPr>
                              <w:t>▲</w:t>
                            </w:r>
                            <w:r>
                              <w:rPr>
                                <w:rFonts w:hint="eastAsia" w:ascii="Segoe UI" w:hAnsi="Segoe UI" w:eastAsia="宋体" w:cs="Segoe UI"/>
                                <w:i w:val="0"/>
                                <w:iCs w:val="0"/>
                                <w:caps w:val="0"/>
                                <w:color w:val="0F1115"/>
                                <w:spacing w:val="0"/>
                                <w:sz w:val="22"/>
                                <w:szCs w:val="22"/>
                                <w:shd w:val="clear" w:fill="FFFFFF"/>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1.1pt;margin-top:241.5pt;height:26.65pt;width:35.85pt;z-index:251667456;mso-width-relative:page;mso-height-relative:page;" filled="f" stroked="f" coordsize="21600,21600" o:gfxdata="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OdR53bAAAACwEAAA8AAAAAAAAAAQAgAAAAIgAAAGRy&#10;cy9kb3ducmV2LnhtbFBLAQIUABQAAAAIAIdO4kBsKKoDOwIAAGcEAAAOAAAAAAAAAAEAIAAAACoB&#10;AABkcnMvZTJvRG9jLnhtbFBLBQYAAAAABgAGAFkBAADXBQAAAAA=&#10;">
                <v:fill on="f" focussize="0,0"/>
                <v:stroke on="f" weight="0.5pt"/>
                <v:imagedata o:title=""/>
                <o:lock v:ext="edit" aspectratio="f"/>
                <v:textbox>
                  <w:txbxContent>
                    <w:p w14:paraId="3EA891CA">
                      <w:pPr>
                        <w:rPr>
                          <w:rFonts w:hint="eastAsia" w:eastAsia="宋体"/>
                          <w:lang w:val="en-US" w:eastAsia="zh-CN"/>
                        </w:rPr>
                      </w:pPr>
                      <w:r>
                        <w:rPr>
                          <w:rFonts w:hint="eastAsia" w:eastAsia="宋体" w:cs="Times New Roman"/>
                          <w:lang w:val="en-US" w:eastAsia="zh-CN"/>
                        </w:rPr>
                        <w:t>▲</w:t>
                      </w:r>
                      <w:r>
                        <w:rPr>
                          <w:rFonts w:hint="eastAsia" w:ascii="Segoe UI" w:hAnsi="Segoe UI" w:eastAsia="宋体" w:cs="Segoe UI"/>
                          <w:i w:val="0"/>
                          <w:iCs w:val="0"/>
                          <w:caps w:val="0"/>
                          <w:color w:val="0F1115"/>
                          <w:spacing w:val="0"/>
                          <w:sz w:val="22"/>
                          <w:szCs w:val="22"/>
                          <w:shd w:val="clear" w:fill="FFFFFF"/>
                          <w:lang w:val="en-US" w:eastAsia="zh-CN"/>
                        </w:rPr>
                        <w:t>2</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5494020</wp:posOffset>
                </wp:positionH>
                <wp:positionV relativeFrom="paragraph">
                  <wp:posOffset>1080770</wp:posOffset>
                </wp:positionV>
                <wp:extent cx="455295" cy="33845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455295" cy="3384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40AC00">
                            <w:pPr>
                              <w:rPr>
                                <w:rFonts w:hint="eastAsia" w:eastAsia="宋体"/>
                                <w:lang w:val="en-US" w:eastAsia="zh-CN"/>
                              </w:rPr>
                            </w:pPr>
                            <w:r>
                              <w:rPr>
                                <w:rFonts w:hint="eastAsia" w:eastAsia="宋体" w:cs="Times New Roman"/>
                                <w:lang w:val="en-US" w:eastAsia="zh-CN"/>
                              </w:rPr>
                              <w:t>▲</w:t>
                            </w:r>
                            <w:r>
                              <w:rPr>
                                <w:rFonts w:hint="eastAsia" w:ascii="Segoe UI" w:hAnsi="Segoe UI" w:eastAsia="宋体" w:cs="Segoe UI"/>
                                <w:i w:val="0"/>
                                <w:iCs w:val="0"/>
                                <w:caps w:val="0"/>
                                <w:color w:val="0F1115"/>
                                <w:spacing w:val="0"/>
                                <w:sz w:val="22"/>
                                <w:szCs w:val="22"/>
                                <w:shd w:val="clear" w:fill="FFFFFF"/>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6pt;margin-top:85.1pt;height:26.65pt;width:35.85pt;z-index:251668480;mso-width-relative:page;mso-height-relative:page;" filled="f" stroked="f" coordsize="21600,21600" o:gfxdata="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&#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Ks1NHcAAAACwEAAA8AAAAAAAAAAQAgAAAAIgAAAGRy&#10;cy9kb3ducmV2LnhtbFBLAQIUABQAAAAIAIdO4kA2V2nrOgIAAGcEAAAOAAAAAAAAAAEAIAAAACsB&#10;AABkcnMvZTJvRG9jLnhtbFBLBQYAAAAABgAGAFkBAADXBQAAAAA=&#10;">
                <v:fill on="f" focussize="0,0"/>
                <v:stroke on="f" weight="0.5pt"/>
                <v:imagedata o:title=""/>
                <o:lock v:ext="edit" aspectratio="f"/>
                <v:textbox>
                  <w:txbxContent>
                    <w:p w14:paraId="7840AC00">
                      <w:pPr>
                        <w:rPr>
                          <w:rFonts w:hint="eastAsia" w:eastAsia="宋体"/>
                          <w:lang w:val="en-US" w:eastAsia="zh-CN"/>
                        </w:rPr>
                      </w:pPr>
                      <w:r>
                        <w:rPr>
                          <w:rFonts w:hint="eastAsia" w:eastAsia="宋体" w:cs="Times New Roman"/>
                          <w:lang w:val="en-US" w:eastAsia="zh-CN"/>
                        </w:rPr>
                        <w:t>▲</w:t>
                      </w:r>
                      <w:r>
                        <w:rPr>
                          <w:rFonts w:hint="eastAsia" w:ascii="Segoe UI" w:hAnsi="Segoe UI" w:eastAsia="宋体" w:cs="Segoe UI"/>
                          <w:i w:val="0"/>
                          <w:iCs w:val="0"/>
                          <w:caps w:val="0"/>
                          <w:color w:val="0F1115"/>
                          <w:spacing w:val="0"/>
                          <w:sz w:val="22"/>
                          <w:szCs w:val="22"/>
                          <w:shd w:val="clear" w:fill="FFFFFF"/>
                          <w:lang w:val="en-US" w:eastAsia="zh-CN"/>
                        </w:rPr>
                        <w:t>1</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6743700</wp:posOffset>
                </wp:positionH>
                <wp:positionV relativeFrom="paragraph">
                  <wp:posOffset>1207770</wp:posOffset>
                </wp:positionV>
                <wp:extent cx="1449705" cy="894715"/>
                <wp:effectExtent l="4445" t="4445" r="12700" b="15240"/>
                <wp:wrapNone/>
                <wp:docPr id="96" name="文本框 96"/>
                <wp:cNvGraphicFramePr/>
                <a:graphic xmlns:a="http://schemas.openxmlformats.org/drawingml/2006/main">
                  <a:graphicData uri="http://schemas.microsoft.com/office/word/2010/wordprocessingShape">
                    <wps:wsp>
                      <wps:cNvSpPr txBox="1"/>
                      <wps:spPr>
                        <a:xfrm>
                          <a:off x="0" y="0"/>
                          <a:ext cx="1449705" cy="894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93B6D6A">
                            <w:pPr>
                              <w:rPr>
                                <w:rFonts w:hint="eastAsia"/>
                                <w:lang w:val="en-US" w:eastAsia="zh-CN"/>
                              </w:rPr>
                            </w:pPr>
                            <w:r>
                              <w:rPr>
                                <w:rFonts w:hint="eastAsia"/>
                                <w:lang w:val="en-US" w:eastAsia="zh-CN"/>
                              </w:rPr>
                              <w:t>图例</w:t>
                            </w:r>
                          </w:p>
                          <w:p w14:paraId="5A5A5BB0">
                            <w:pPr>
                              <w:rPr>
                                <w:rFonts w:hint="eastAsia" w:ascii="Times New Roman" w:hAnsi="Times New Roman" w:eastAsia="宋体"/>
                                <w:color w:val="000000" w:themeColor="text1"/>
                                <w:highlight w:val="none"/>
                                <w:u w:val="none" w:color="auto"/>
                                <w14:textFill>
                                  <w14:solidFill>
                                    <w14:schemeClr w14:val="tx1"/>
                                  </w14:solidFill>
                                </w14:textFill>
                              </w:rPr>
                            </w:pPr>
                            <w:r>
                              <w:rPr>
                                <w:rFonts w:hint="eastAsia"/>
                                <w:lang w:val="en-US" w:eastAsia="zh-CN"/>
                              </w:rPr>
                              <w:t>废水监测点</w:t>
                            </w:r>
                            <w:r>
                              <w:rPr>
                                <w:rFonts w:hint="eastAsia" w:ascii="Times New Roman" w:hAnsi="Times New Roman" w:eastAsia="宋体"/>
                                <w:color w:val="000000" w:themeColor="text1"/>
                                <w:highlight w:val="none"/>
                                <w:u w:val="none" w:color="auto"/>
                                <w14:textFill>
                                  <w14:solidFill>
                                    <w14:schemeClr w14:val="tx1"/>
                                  </w14:solidFill>
                                </w14:textFill>
                              </w:rPr>
                              <w:t>★</w:t>
                            </w:r>
                          </w:p>
                          <w:p w14:paraId="09EF04C3">
                            <w:pPr>
                              <w:rPr>
                                <w:rFonts w:hint="eastAsia" w:eastAsia="宋体" w:cs="Times New Roman"/>
                                <w:lang w:val="en-US" w:eastAsia="zh-CN"/>
                              </w:rPr>
                            </w:pPr>
                            <w:r>
                              <w:rPr>
                                <w:rFonts w:hint="eastAsia" w:eastAsia="宋体" w:cs="Times New Roman"/>
                                <w:lang w:val="en-US" w:eastAsia="zh-CN"/>
                              </w:rPr>
                              <w:t>噪声监测点▲</w:t>
                            </w:r>
                          </w:p>
                          <w:p w14:paraId="0210E17B">
                            <w:pPr>
                              <w:pStyle w:val="46"/>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1pt;margin-top:95.1pt;height:70.45pt;width:114.15pt;z-index:251664384;mso-width-relative:page;mso-height-relative:page;" fillcolor="#FFFFFF [3201]" filled="t" stroked="t" coordsize="21600,21600" o:gfxdata="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DS/LUTX&#10;AAAADQEAAA8AAAAAAAAAAQAgAAAAIgAAAGRycy9kb3ducmV2LnhtbFBLAQIUABQAAAAIAIdO4kCx&#10;+o0wWgIAALkEAAAOAAAAAAAAAAEAIAAAACYBAABkcnMvZTJvRG9jLnhtbFBLBQYAAAAABgAGAFkB&#10;AADyBQAAAAA=&#10;">
                <v:fill on="t" focussize="0,0"/>
                <v:stroke weight="0.5pt" color="#000000 [3204]" joinstyle="round"/>
                <v:imagedata o:title=""/>
                <o:lock v:ext="edit" aspectratio="f"/>
                <v:textbox>
                  <w:txbxContent>
                    <w:p w14:paraId="493B6D6A">
                      <w:pPr>
                        <w:rPr>
                          <w:rFonts w:hint="eastAsia"/>
                          <w:lang w:val="en-US" w:eastAsia="zh-CN"/>
                        </w:rPr>
                      </w:pPr>
                      <w:r>
                        <w:rPr>
                          <w:rFonts w:hint="eastAsia"/>
                          <w:lang w:val="en-US" w:eastAsia="zh-CN"/>
                        </w:rPr>
                        <w:t>图例</w:t>
                      </w:r>
                    </w:p>
                    <w:p w14:paraId="5A5A5BB0">
                      <w:pPr>
                        <w:rPr>
                          <w:rFonts w:hint="eastAsia" w:ascii="Times New Roman" w:hAnsi="Times New Roman" w:eastAsia="宋体"/>
                          <w:color w:val="000000" w:themeColor="text1"/>
                          <w:highlight w:val="none"/>
                          <w:u w:val="none" w:color="auto"/>
                          <w14:textFill>
                            <w14:solidFill>
                              <w14:schemeClr w14:val="tx1"/>
                            </w14:solidFill>
                          </w14:textFill>
                        </w:rPr>
                      </w:pPr>
                      <w:r>
                        <w:rPr>
                          <w:rFonts w:hint="eastAsia"/>
                          <w:lang w:val="en-US" w:eastAsia="zh-CN"/>
                        </w:rPr>
                        <w:t>废水监测点</w:t>
                      </w:r>
                      <w:r>
                        <w:rPr>
                          <w:rFonts w:hint="eastAsia" w:ascii="Times New Roman" w:hAnsi="Times New Roman" w:eastAsia="宋体"/>
                          <w:color w:val="000000" w:themeColor="text1"/>
                          <w:highlight w:val="none"/>
                          <w:u w:val="none" w:color="auto"/>
                          <w14:textFill>
                            <w14:solidFill>
                              <w14:schemeClr w14:val="tx1"/>
                            </w14:solidFill>
                          </w14:textFill>
                        </w:rPr>
                        <w:t>★</w:t>
                      </w:r>
                    </w:p>
                    <w:p w14:paraId="09EF04C3">
                      <w:pPr>
                        <w:rPr>
                          <w:rFonts w:hint="eastAsia" w:eastAsia="宋体" w:cs="Times New Roman"/>
                          <w:lang w:val="en-US" w:eastAsia="zh-CN"/>
                        </w:rPr>
                      </w:pPr>
                      <w:r>
                        <w:rPr>
                          <w:rFonts w:hint="eastAsia" w:eastAsia="宋体" w:cs="Times New Roman"/>
                          <w:lang w:val="en-US" w:eastAsia="zh-CN"/>
                        </w:rPr>
                        <w:t>噪声监测点▲</w:t>
                      </w:r>
                    </w:p>
                    <w:p w14:paraId="0210E17B">
                      <w:pPr>
                        <w:pStyle w:val="46"/>
                        <w:rPr>
                          <w:rFonts w:hint="eastAsia"/>
                          <w:lang w:val="en-US" w:eastAsia="zh-CN"/>
                        </w:rPr>
                      </w:pPr>
                    </w:p>
                  </w:txbxContent>
                </v:textbox>
              </v:shape>
            </w:pict>
          </mc:Fallback>
        </mc:AlternateContent>
      </w:r>
      <w:r>
        <w:drawing>
          <wp:inline distT="0" distB="0" distL="114300" distR="114300">
            <wp:extent cx="8090535" cy="4648835"/>
            <wp:effectExtent l="0" t="0" r="5715" b="18415"/>
            <wp:docPr id="1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9"/>
                    <pic:cNvPicPr>
                      <a:picLocks noChangeAspect="1"/>
                    </pic:cNvPicPr>
                  </pic:nvPicPr>
                  <pic:blipFill>
                    <a:blip r:embed="rId13"/>
                    <a:stretch>
                      <a:fillRect/>
                    </a:stretch>
                  </pic:blipFill>
                  <pic:spPr>
                    <a:xfrm>
                      <a:off x="0" y="0"/>
                      <a:ext cx="8090535" cy="4648835"/>
                    </a:xfrm>
                    <a:prstGeom prst="rect">
                      <a:avLst/>
                    </a:prstGeom>
                    <a:noFill/>
                    <a:ln>
                      <a:noFill/>
                    </a:ln>
                  </pic:spPr>
                </pic:pic>
              </a:graphicData>
            </a:graphic>
          </wp:inline>
        </w:drawing>
      </w:r>
    </w:p>
    <w:p w14:paraId="133CB0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auto"/>
          <w:sz w:val="28"/>
          <w:szCs w:val="28"/>
          <w:lang w:val="en-US" w:eastAsia="zh-CN"/>
        </w:rPr>
      </w:pPr>
      <w:bookmarkStart w:id="72" w:name="_Toc12124"/>
      <w:r>
        <w:rPr>
          <w:rFonts w:hint="eastAsia" w:ascii="Times New Roman" w:hAnsi="Times New Roman" w:cs="Times New Roman"/>
          <w:bCs/>
          <w:color w:val="auto"/>
          <w:sz w:val="28"/>
          <w:szCs w:val="28"/>
          <w:lang w:val="en-US" w:eastAsia="zh-CN"/>
        </w:rPr>
        <w:t>附图4 项目监测点位图</w:t>
      </w:r>
      <w:bookmarkEnd w:id="72"/>
    </w:p>
    <w:p w14:paraId="25E672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auto"/>
          <w:sz w:val="28"/>
          <w:szCs w:val="28"/>
          <w:lang w:val="en-US" w:eastAsia="zh-CN"/>
        </w:rPr>
        <w:sectPr>
          <w:headerReference r:id="rId6" w:type="default"/>
          <w:footerReference r:id="rId7" w:type="default"/>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756E22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default" w:ascii="Times New Roman" w:hAnsi="Times New Roman" w:eastAsia="宋体" w:cs="Times New Roman"/>
          <w:bCs/>
          <w:color w:val="000000" w:themeColor="text1"/>
          <w:sz w:val="28"/>
          <w:szCs w:val="28"/>
          <w:lang w:eastAsia="zh-CN"/>
          <w14:textFill>
            <w14:solidFill>
              <w14:schemeClr w14:val="tx1"/>
            </w14:solidFill>
          </w14:textFill>
        </w:rPr>
      </w:pPr>
      <w:bookmarkStart w:id="73" w:name="_Toc31036"/>
      <w:bookmarkStart w:id="74" w:name="_Toc13624"/>
      <w:bookmarkStart w:id="75" w:name="_Toc1827"/>
      <w:r>
        <w:rPr>
          <w:rFonts w:hint="default" w:ascii="Times New Roman" w:hAnsi="Times New Roman" w:eastAsia="宋体" w:cs="Times New Roman"/>
          <w:bCs/>
          <w:color w:val="000000" w:themeColor="text1"/>
          <w:sz w:val="28"/>
          <w:szCs w:val="28"/>
          <w14:textFill>
            <w14:solidFill>
              <w14:schemeClr w14:val="tx1"/>
            </w14:solidFill>
          </w14:textFill>
        </w:rPr>
        <w:t>附</w:t>
      </w:r>
      <w:r>
        <w:rPr>
          <w:rFonts w:hint="default" w:ascii="Times New Roman" w:hAnsi="Times New Roman" w:eastAsia="宋体" w:cs="Times New Roman"/>
          <w:bCs/>
          <w:color w:val="000000" w:themeColor="text1"/>
          <w:sz w:val="28"/>
          <w:szCs w:val="28"/>
          <w:lang w:eastAsia="zh-CN"/>
          <w14:textFill>
            <w14:solidFill>
              <w14:schemeClr w14:val="tx1"/>
            </w14:solidFill>
          </w14:textFill>
        </w:rPr>
        <w:t>图</w:t>
      </w:r>
      <w:r>
        <w:rPr>
          <w:rFonts w:hint="eastAsia" w:ascii="Times New Roman" w:hAnsi="Times New Roman" w:cs="Times New Roman"/>
          <w:bCs/>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bCs/>
          <w:color w:val="000000" w:themeColor="text1"/>
          <w:sz w:val="28"/>
          <w:szCs w:val="28"/>
          <w:lang w:eastAsia="zh-CN"/>
          <w14:textFill>
            <w14:solidFill>
              <w14:schemeClr w14:val="tx1"/>
            </w14:solidFill>
          </w14:textFill>
        </w:rPr>
        <w:t>部分</w:t>
      </w:r>
      <w:r>
        <w:rPr>
          <w:rFonts w:hint="default" w:ascii="Times New Roman" w:hAnsi="Times New Roman" w:eastAsia="宋体" w:cs="Times New Roman"/>
          <w:bCs/>
          <w:color w:val="000000" w:themeColor="text1"/>
          <w:sz w:val="28"/>
          <w:szCs w:val="28"/>
          <w14:textFill>
            <w14:solidFill>
              <w14:schemeClr w14:val="tx1"/>
            </w14:solidFill>
          </w14:textFill>
        </w:rPr>
        <w:t>现场采样照片</w:t>
      </w:r>
      <w:r>
        <w:rPr>
          <w:rFonts w:hint="default" w:ascii="Times New Roman" w:hAnsi="Times New Roman" w:eastAsia="宋体" w:cs="Times New Roman"/>
          <w:bCs/>
          <w:color w:val="000000" w:themeColor="text1"/>
          <w:sz w:val="28"/>
          <w:szCs w:val="28"/>
          <w:lang w:eastAsia="zh-CN"/>
          <w14:textFill>
            <w14:solidFill>
              <w14:schemeClr w14:val="tx1"/>
            </w14:solidFill>
          </w14:textFill>
        </w:rPr>
        <w:t>及环保设施照片</w:t>
      </w:r>
      <w:bookmarkEnd w:id="73"/>
      <w:bookmarkEnd w:id="74"/>
      <w:bookmarkEnd w:id="75"/>
    </w:p>
    <w:tbl>
      <w:tblPr>
        <w:tblStyle w:val="3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8"/>
        <w:gridCol w:w="4258"/>
      </w:tblGrid>
      <w:tr w14:paraId="329FD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2"/>
            <w:noWrap w:val="0"/>
            <w:vAlign w:val="top"/>
          </w:tcPr>
          <w:p w14:paraId="10D68F1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outlineLvl w:val="9"/>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b/>
                <w:bCs/>
                <w:color w:val="000000" w:themeColor="text1"/>
                <w:sz w:val="24"/>
                <w:szCs w:val="24"/>
                <w:vertAlign w:val="baseline"/>
                <w:lang w:val="en-US" w:eastAsia="zh-CN"/>
                <w14:textFill>
                  <w14:solidFill>
                    <w14:schemeClr w14:val="tx1"/>
                  </w14:solidFill>
                </w14:textFill>
              </w:rPr>
              <w:t>部分现场采样照片：</w:t>
            </w:r>
          </w:p>
        </w:tc>
      </w:tr>
      <w:tr w14:paraId="68B5E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noWrap w:val="0"/>
            <w:vAlign w:val="top"/>
          </w:tcPr>
          <w:p w14:paraId="6D3090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drawing>
                <wp:inline distT="0" distB="0" distL="114300" distR="114300">
                  <wp:extent cx="2558415" cy="3412490"/>
                  <wp:effectExtent l="0" t="0" r="13335" b="16510"/>
                  <wp:docPr id="19" name="图片 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0"/>
                          <pic:cNvPicPr>
                            <a:picLocks noChangeAspect="1"/>
                          </pic:cNvPicPr>
                        </pic:nvPicPr>
                        <pic:blipFill>
                          <a:blip r:embed="rId15"/>
                          <a:stretch>
                            <a:fillRect/>
                          </a:stretch>
                        </pic:blipFill>
                        <pic:spPr>
                          <a:xfrm>
                            <a:off x="0" y="0"/>
                            <a:ext cx="2558415" cy="3412490"/>
                          </a:xfrm>
                          <a:prstGeom prst="rect">
                            <a:avLst/>
                          </a:prstGeom>
                        </pic:spPr>
                      </pic:pic>
                    </a:graphicData>
                  </a:graphic>
                </wp:inline>
              </w:drawing>
            </w:r>
          </w:p>
        </w:tc>
        <w:tc>
          <w:tcPr>
            <w:tcW w:w="2500" w:type="pct"/>
            <w:noWrap w:val="0"/>
            <w:vAlign w:val="top"/>
          </w:tcPr>
          <w:p w14:paraId="7C4ED4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drawing>
                <wp:inline distT="0" distB="0" distL="114300" distR="114300">
                  <wp:extent cx="2558415" cy="3412490"/>
                  <wp:effectExtent l="0" t="0" r="13335" b="16510"/>
                  <wp:docPr id="20" name="图片 20" descr="7b53a3d6ed17cad890b7d094a8b5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7b53a3d6ed17cad890b7d094a8b59472"/>
                          <pic:cNvPicPr>
                            <a:picLocks noChangeAspect="1"/>
                          </pic:cNvPicPr>
                        </pic:nvPicPr>
                        <pic:blipFill>
                          <a:blip r:embed="rId16"/>
                          <a:stretch>
                            <a:fillRect/>
                          </a:stretch>
                        </pic:blipFill>
                        <pic:spPr>
                          <a:xfrm>
                            <a:off x="0" y="0"/>
                            <a:ext cx="2558415" cy="3412490"/>
                          </a:xfrm>
                          <a:prstGeom prst="rect">
                            <a:avLst/>
                          </a:prstGeom>
                        </pic:spPr>
                      </pic:pic>
                    </a:graphicData>
                  </a:graphic>
                </wp:inline>
              </w:drawing>
            </w:r>
          </w:p>
        </w:tc>
      </w:tr>
      <w:tr w14:paraId="68C53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rPr>
        <w:tc>
          <w:tcPr>
            <w:tcW w:w="2500" w:type="pct"/>
            <w:noWrap w:val="0"/>
            <w:vAlign w:val="top"/>
          </w:tcPr>
          <w:p w14:paraId="0D8678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t>生活污水</w:t>
            </w:r>
            <w:r>
              <w:rPr>
                <w:rFonts w:hint="default" w:ascii="Times New Roman" w:hAnsi="Times New Roman" w:eastAsia="宋体" w:cs="Times New Roman"/>
                <w:b/>
                <w:bCs/>
                <w:color w:val="auto"/>
                <w:sz w:val="24"/>
                <w:szCs w:val="24"/>
                <w:vertAlign w:val="baseline"/>
                <w:lang w:val="en-US" w:eastAsia="zh-CN"/>
              </w:rPr>
              <w:t>采样</w:t>
            </w:r>
          </w:p>
        </w:tc>
        <w:tc>
          <w:tcPr>
            <w:tcW w:w="2500" w:type="pct"/>
            <w:noWrap w:val="0"/>
            <w:vAlign w:val="top"/>
          </w:tcPr>
          <w:p w14:paraId="48460E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t>噪声采样</w:t>
            </w:r>
          </w:p>
        </w:tc>
      </w:tr>
      <w:tr w14:paraId="6A5F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rPr>
        <w:tc>
          <w:tcPr>
            <w:tcW w:w="2500" w:type="pct"/>
            <w:noWrap w:val="0"/>
            <w:vAlign w:val="top"/>
          </w:tcPr>
          <w:p w14:paraId="501B54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drawing>
                <wp:inline distT="0" distB="0" distL="114300" distR="114300">
                  <wp:extent cx="2558415" cy="3412490"/>
                  <wp:effectExtent l="0" t="0" r="13335" b="16510"/>
                  <wp:docPr id="77" name="图片 77" descr="23f370714615adf2c3bef421e1346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23f370714615adf2c3bef421e1346137"/>
                          <pic:cNvPicPr>
                            <a:picLocks noChangeAspect="1"/>
                          </pic:cNvPicPr>
                        </pic:nvPicPr>
                        <pic:blipFill>
                          <a:blip r:embed="rId17"/>
                          <a:stretch>
                            <a:fillRect/>
                          </a:stretch>
                        </pic:blipFill>
                        <pic:spPr>
                          <a:xfrm>
                            <a:off x="0" y="0"/>
                            <a:ext cx="2558415" cy="3412490"/>
                          </a:xfrm>
                          <a:prstGeom prst="rect">
                            <a:avLst/>
                          </a:prstGeom>
                        </pic:spPr>
                      </pic:pic>
                    </a:graphicData>
                  </a:graphic>
                </wp:inline>
              </w:drawing>
            </w:r>
          </w:p>
        </w:tc>
        <w:tc>
          <w:tcPr>
            <w:tcW w:w="2500" w:type="pct"/>
            <w:shd w:val="clear" w:color="auto" w:fill="auto"/>
            <w:noWrap w:val="0"/>
            <w:vAlign w:val="top"/>
          </w:tcPr>
          <w:p w14:paraId="7AB37D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z w:val="24"/>
                <w:szCs w:val="24"/>
                <w:vertAlign w:val="baseline"/>
                <w:lang w:val="en-US" w:eastAsia="zh-CN"/>
              </w:rPr>
              <w:drawing>
                <wp:inline distT="0" distB="0" distL="114300" distR="114300">
                  <wp:extent cx="2558415" cy="3412490"/>
                  <wp:effectExtent l="0" t="0" r="13335" b="16510"/>
                  <wp:docPr id="81" name="图片 81" descr="0e59f08a46fa70b3954f31e41e1aff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0e59f08a46fa70b3954f31e41e1affa1"/>
                          <pic:cNvPicPr>
                            <a:picLocks noChangeAspect="1"/>
                          </pic:cNvPicPr>
                        </pic:nvPicPr>
                        <pic:blipFill>
                          <a:blip r:embed="rId18"/>
                          <a:stretch>
                            <a:fillRect/>
                          </a:stretch>
                        </pic:blipFill>
                        <pic:spPr>
                          <a:xfrm>
                            <a:off x="0" y="0"/>
                            <a:ext cx="2558415" cy="3412490"/>
                          </a:xfrm>
                          <a:prstGeom prst="rect">
                            <a:avLst/>
                          </a:prstGeom>
                        </pic:spPr>
                      </pic:pic>
                    </a:graphicData>
                  </a:graphic>
                </wp:inline>
              </w:drawing>
            </w:r>
          </w:p>
        </w:tc>
      </w:tr>
      <w:tr w14:paraId="540A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rPr>
        <w:tc>
          <w:tcPr>
            <w:tcW w:w="2500" w:type="pct"/>
            <w:noWrap w:val="0"/>
            <w:vAlign w:val="top"/>
          </w:tcPr>
          <w:p w14:paraId="26B4EB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t>生活污水</w:t>
            </w:r>
            <w:r>
              <w:rPr>
                <w:rFonts w:hint="default" w:ascii="Times New Roman" w:hAnsi="Times New Roman" w:eastAsia="宋体" w:cs="Times New Roman"/>
                <w:b/>
                <w:bCs/>
                <w:color w:val="auto"/>
                <w:sz w:val="24"/>
                <w:szCs w:val="24"/>
                <w:vertAlign w:val="baseline"/>
                <w:lang w:val="en-US" w:eastAsia="zh-CN"/>
              </w:rPr>
              <w:t>采样</w:t>
            </w:r>
          </w:p>
        </w:tc>
        <w:tc>
          <w:tcPr>
            <w:tcW w:w="2500" w:type="pct"/>
            <w:shd w:val="clear" w:color="auto" w:fill="auto"/>
            <w:noWrap w:val="0"/>
            <w:vAlign w:val="top"/>
          </w:tcPr>
          <w:p w14:paraId="5A49CF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eastAsia="宋体" w:cs="Times New Roman"/>
                <w:b/>
                <w:bCs/>
                <w:color w:val="auto"/>
                <w:kern w:val="2"/>
                <w:sz w:val="24"/>
                <w:szCs w:val="24"/>
                <w:vertAlign w:val="baseline"/>
                <w:lang w:val="en-US" w:eastAsia="zh-CN" w:bidi="ar-SA"/>
              </w:rPr>
            </w:pPr>
            <w:r>
              <w:rPr>
                <w:rFonts w:hint="eastAsia" w:ascii="Times New Roman" w:hAnsi="Times New Roman" w:cs="Times New Roman"/>
                <w:b/>
                <w:bCs/>
                <w:color w:val="auto"/>
                <w:sz w:val="24"/>
                <w:szCs w:val="24"/>
                <w:vertAlign w:val="baseline"/>
                <w:lang w:val="en-US" w:eastAsia="zh-CN"/>
              </w:rPr>
              <w:t>噪声采样</w:t>
            </w:r>
          </w:p>
        </w:tc>
      </w:tr>
    </w:tbl>
    <w:p w14:paraId="0FE34E02">
      <w:pPr>
        <w:rPr>
          <w:rFonts w:ascii="Times New Roman" w:hAnsi="Times New Roman"/>
          <w:bCs/>
          <w:color w:val="auto"/>
          <w:sz w:val="28"/>
          <w:szCs w:val="28"/>
        </w:rPr>
      </w:pPr>
      <w:bookmarkStart w:id="76" w:name="_Toc19898"/>
      <w:bookmarkStart w:id="77" w:name="_Toc32587"/>
      <w:r>
        <w:rPr>
          <w:rFonts w:ascii="Times New Roman" w:hAnsi="Times New Roman"/>
          <w:bCs/>
          <w:color w:val="auto"/>
          <w:sz w:val="28"/>
          <w:szCs w:val="28"/>
        </w:rPr>
        <w:br w:type="page"/>
      </w:r>
    </w:p>
    <w:tbl>
      <w:tblPr>
        <w:tblStyle w:val="3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8"/>
        <w:gridCol w:w="4258"/>
      </w:tblGrid>
      <w:tr w14:paraId="41E3E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2"/>
            <w:noWrap w:val="0"/>
            <w:vAlign w:val="top"/>
          </w:tcPr>
          <w:p w14:paraId="119C604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outlineLvl w:val="9"/>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b/>
                <w:bCs/>
                <w:color w:val="000000" w:themeColor="text1"/>
                <w:sz w:val="24"/>
                <w:szCs w:val="24"/>
                <w:vertAlign w:val="baseline"/>
                <w:lang w:val="en-US" w:eastAsia="zh-CN"/>
                <w14:textFill>
                  <w14:solidFill>
                    <w14:schemeClr w14:val="tx1"/>
                  </w14:solidFill>
                </w14:textFill>
              </w:rPr>
              <w:t>部分环保设施照片：</w:t>
            </w:r>
          </w:p>
        </w:tc>
      </w:tr>
      <w:tr w14:paraId="4982A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noWrap w:val="0"/>
            <w:vAlign w:val="top"/>
          </w:tcPr>
          <w:p w14:paraId="346D52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drawing>
                <wp:inline distT="0" distB="0" distL="114300" distR="114300">
                  <wp:extent cx="2558415" cy="2941955"/>
                  <wp:effectExtent l="0" t="0" r="13335" b="10795"/>
                  <wp:docPr id="21" name="图片 21" descr="32c44752c72c0ed73071c6e5413b19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32c44752c72c0ed73071c6e5413b19ee"/>
                          <pic:cNvPicPr>
                            <a:picLocks noChangeAspect="1"/>
                          </pic:cNvPicPr>
                        </pic:nvPicPr>
                        <pic:blipFill>
                          <a:blip r:embed="rId19"/>
                          <a:srcRect t="13789"/>
                          <a:stretch>
                            <a:fillRect/>
                          </a:stretch>
                        </pic:blipFill>
                        <pic:spPr>
                          <a:xfrm>
                            <a:off x="0" y="0"/>
                            <a:ext cx="2558415" cy="2941955"/>
                          </a:xfrm>
                          <a:prstGeom prst="rect">
                            <a:avLst/>
                          </a:prstGeom>
                        </pic:spPr>
                      </pic:pic>
                    </a:graphicData>
                  </a:graphic>
                </wp:inline>
              </w:drawing>
            </w:r>
          </w:p>
        </w:tc>
        <w:tc>
          <w:tcPr>
            <w:tcW w:w="2500" w:type="pct"/>
            <w:noWrap w:val="0"/>
            <w:vAlign w:val="top"/>
          </w:tcPr>
          <w:p w14:paraId="72CB07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drawing>
                <wp:inline distT="0" distB="0" distL="114300" distR="114300">
                  <wp:extent cx="2558415" cy="2894330"/>
                  <wp:effectExtent l="0" t="0" r="13335" b="1270"/>
                  <wp:docPr id="84" name="图片 84" descr="82da686e2a6eb2484b58ab634119f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82da686e2a6eb2484b58ab634119fe31"/>
                          <pic:cNvPicPr>
                            <a:picLocks noChangeAspect="1"/>
                          </pic:cNvPicPr>
                        </pic:nvPicPr>
                        <pic:blipFill>
                          <a:blip r:embed="rId20"/>
                          <a:srcRect t="21325"/>
                          <a:stretch>
                            <a:fillRect/>
                          </a:stretch>
                        </pic:blipFill>
                        <pic:spPr>
                          <a:xfrm>
                            <a:off x="0" y="0"/>
                            <a:ext cx="2558415" cy="2894330"/>
                          </a:xfrm>
                          <a:prstGeom prst="rect">
                            <a:avLst/>
                          </a:prstGeom>
                        </pic:spPr>
                      </pic:pic>
                    </a:graphicData>
                  </a:graphic>
                </wp:inline>
              </w:drawing>
            </w:r>
          </w:p>
        </w:tc>
      </w:tr>
      <w:tr w14:paraId="0D2FF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noWrap w:val="0"/>
            <w:vAlign w:val="top"/>
          </w:tcPr>
          <w:p w14:paraId="438191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eastAsia="宋体"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t>化粪池</w:t>
            </w:r>
          </w:p>
        </w:tc>
        <w:tc>
          <w:tcPr>
            <w:tcW w:w="2500" w:type="pct"/>
            <w:noWrap w:val="0"/>
            <w:vAlign w:val="top"/>
          </w:tcPr>
          <w:p w14:paraId="557104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t>一般固废暂存间</w:t>
            </w:r>
          </w:p>
        </w:tc>
      </w:tr>
      <w:tr w14:paraId="617D8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noWrap w:val="0"/>
            <w:vAlign w:val="top"/>
          </w:tcPr>
          <w:p w14:paraId="774F5B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drawing>
                <wp:inline distT="0" distB="0" distL="114300" distR="114300">
                  <wp:extent cx="2536190" cy="2439035"/>
                  <wp:effectExtent l="0" t="0" r="16510" b="18415"/>
                  <wp:docPr id="46" name="图片 46" descr="5964f0f2a956e7468b25cb7f8eca50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5964f0f2a956e7468b25cb7f8eca50bb"/>
                          <pic:cNvPicPr>
                            <a:picLocks noChangeAspect="1"/>
                          </pic:cNvPicPr>
                        </pic:nvPicPr>
                        <pic:blipFill>
                          <a:blip r:embed="rId21"/>
                          <a:stretch>
                            <a:fillRect/>
                          </a:stretch>
                        </pic:blipFill>
                        <pic:spPr>
                          <a:xfrm>
                            <a:off x="0" y="0"/>
                            <a:ext cx="2536190" cy="2439035"/>
                          </a:xfrm>
                          <a:prstGeom prst="rect">
                            <a:avLst/>
                          </a:prstGeom>
                        </pic:spPr>
                      </pic:pic>
                    </a:graphicData>
                  </a:graphic>
                </wp:inline>
              </w:drawing>
            </w:r>
          </w:p>
        </w:tc>
        <w:tc>
          <w:tcPr>
            <w:tcW w:w="2500" w:type="pct"/>
            <w:noWrap w:val="0"/>
            <w:vAlign w:val="top"/>
          </w:tcPr>
          <w:p w14:paraId="114D72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cs="Times New Roman"/>
                <w:b/>
                <w:bCs/>
                <w:color w:val="auto"/>
                <w:sz w:val="24"/>
                <w:szCs w:val="24"/>
                <w:vertAlign w:val="baseline"/>
                <w:lang w:val="en-US" w:eastAsia="zh-CN"/>
              </w:rPr>
            </w:pPr>
          </w:p>
        </w:tc>
      </w:tr>
      <w:tr w14:paraId="0D7D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noWrap w:val="0"/>
            <w:vAlign w:val="top"/>
          </w:tcPr>
          <w:p w14:paraId="627533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cs="Times New Roman"/>
                <w:b/>
                <w:bCs/>
                <w:color w:val="auto"/>
                <w:sz w:val="24"/>
                <w:szCs w:val="24"/>
                <w:vertAlign w:val="baseline"/>
                <w:lang w:val="en-US" w:eastAsia="zh-CN"/>
              </w:rPr>
            </w:pPr>
            <w:r>
              <w:rPr>
                <w:rFonts w:hint="eastAsia" w:ascii="Times New Roman" w:hAnsi="Times New Roman" w:cs="Times New Roman"/>
                <w:b/>
                <w:bCs/>
                <w:color w:val="auto"/>
                <w:sz w:val="24"/>
                <w:szCs w:val="24"/>
                <w:vertAlign w:val="baseline"/>
                <w:lang w:val="en-US" w:eastAsia="zh-CN"/>
              </w:rPr>
              <w:t>隔油装置</w:t>
            </w:r>
          </w:p>
        </w:tc>
        <w:tc>
          <w:tcPr>
            <w:tcW w:w="2500" w:type="pct"/>
            <w:noWrap w:val="0"/>
            <w:vAlign w:val="top"/>
          </w:tcPr>
          <w:p w14:paraId="7FA2EF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eastAsia" w:ascii="Times New Roman" w:hAnsi="Times New Roman" w:cs="Times New Roman"/>
                <w:b/>
                <w:bCs/>
                <w:color w:val="auto"/>
                <w:sz w:val="24"/>
                <w:szCs w:val="24"/>
                <w:vertAlign w:val="baseline"/>
                <w:lang w:val="en-US" w:eastAsia="zh-CN"/>
              </w:rPr>
            </w:pPr>
          </w:p>
        </w:tc>
      </w:tr>
    </w:tbl>
    <w:p w14:paraId="4D1479CC">
      <w:r>
        <w:br w:type="page"/>
      </w:r>
    </w:p>
    <w:p w14:paraId="6E837D36">
      <w:pPr>
        <w:pStyle w:val="2"/>
      </w:pPr>
    </w:p>
    <w:p w14:paraId="100C1E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eastAsia" w:ascii="Times New Roman" w:hAnsi="Times New Roman"/>
          <w:bCs/>
          <w:color w:val="auto"/>
          <w:sz w:val="28"/>
          <w:szCs w:val="28"/>
        </w:rPr>
      </w:pPr>
      <w:bookmarkStart w:id="78" w:name="_Toc627"/>
      <w:r>
        <w:rPr>
          <w:rFonts w:ascii="Times New Roman" w:hAnsi="Times New Roman"/>
          <w:bCs/>
          <w:color w:val="auto"/>
          <w:sz w:val="28"/>
          <w:szCs w:val="28"/>
        </w:rPr>
        <w:t>附件</w:t>
      </w:r>
      <w:r>
        <w:rPr>
          <w:rFonts w:hint="eastAsia" w:ascii="Times New Roman" w:hAnsi="Times New Roman"/>
          <w:bCs/>
          <w:color w:val="auto"/>
          <w:sz w:val="28"/>
          <w:szCs w:val="28"/>
          <w:lang w:val="en-US" w:eastAsia="zh-CN"/>
        </w:rPr>
        <w:t>1</w:t>
      </w:r>
      <w:r>
        <w:rPr>
          <w:rFonts w:hint="eastAsia" w:ascii="Times New Roman" w:hAnsi="Times New Roman"/>
          <w:bCs/>
          <w:color w:val="auto"/>
          <w:sz w:val="28"/>
          <w:szCs w:val="28"/>
        </w:rPr>
        <w:t xml:space="preserve"> 验收监测委托书</w:t>
      </w:r>
      <w:bookmarkEnd w:id="76"/>
      <w:bookmarkEnd w:id="77"/>
      <w:bookmarkEnd w:id="78"/>
    </w:p>
    <w:p w14:paraId="4B9A0DBC">
      <w:pPr>
        <w:pStyle w:val="17"/>
        <w:ind w:left="0" w:leftChars="0" w:firstLine="0" w:firstLineChars="0"/>
        <w:rPr>
          <w:rFonts w:hint="eastAsia"/>
        </w:rPr>
      </w:pPr>
      <w:r>
        <w:rPr>
          <w:rFonts w:hint="eastAsia" w:eastAsia="宋体"/>
          <w:lang w:eastAsia="zh-CN"/>
        </w:rPr>
        <w:drawing>
          <wp:inline distT="0" distB="0" distL="114300" distR="114300">
            <wp:extent cx="5150485" cy="8296275"/>
            <wp:effectExtent l="0" t="0" r="12065" b="9525"/>
            <wp:docPr id="53" name="图片 53" descr="d254fe2974fcee9407b50eb3586522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d254fe2974fcee9407b50eb3586522aa"/>
                    <pic:cNvPicPr>
                      <a:picLocks noChangeAspect="1"/>
                    </pic:cNvPicPr>
                  </pic:nvPicPr>
                  <pic:blipFill>
                    <a:blip r:embed="rId22"/>
                    <a:stretch>
                      <a:fillRect/>
                    </a:stretch>
                  </pic:blipFill>
                  <pic:spPr>
                    <a:xfrm>
                      <a:off x="0" y="0"/>
                      <a:ext cx="5150485" cy="8296275"/>
                    </a:xfrm>
                    <a:prstGeom prst="rect">
                      <a:avLst/>
                    </a:prstGeom>
                  </pic:spPr>
                </pic:pic>
              </a:graphicData>
            </a:graphic>
          </wp:inline>
        </w:drawing>
      </w:r>
    </w:p>
    <w:p w14:paraId="49D2658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1"/>
        <w:rPr>
          <w:rFonts w:hint="eastAsia" w:ascii="Times New Roman" w:hAnsi="Times New Roman"/>
          <w:bCs/>
          <w:color w:val="auto"/>
          <w:sz w:val="28"/>
          <w:szCs w:val="28"/>
          <w:lang w:val="en-US" w:eastAsia="zh-CN"/>
        </w:rPr>
      </w:pPr>
      <w:bookmarkStart w:id="79" w:name="_Toc4295"/>
      <w:bookmarkStart w:id="80" w:name="_Toc7772"/>
      <w:bookmarkStart w:id="81" w:name="_Toc16672"/>
      <w:r>
        <w:rPr>
          <w:rFonts w:ascii="Times New Roman" w:hAnsi="Times New Roman"/>
          <w:bCs/>
          <w:color w:val="auto"/>
          <w:sz w:val="28"/>
          <w:szCs w:val="28"/>
        </w:rPr>
        <w:t>附件</w:t>
      </w:r>
      <w:r>
        <w:rPr>
          <w:rFonts w:hint="eastAsia" w:ascii="Times New Roman" w:hAnsi="Times New Roman"/>
          <w:bCs/>
          <w:color w:val="auto"/>
          <w:sz w:val="28"/>
          <w:szCs w:val="28"/>
          <w:lang w:val="en-US" w:eastAsia="zh-CN"/>
        </w:rPr>
        <w:t>2</w:t>
      </w:r>
      <w:r>
        <w:rPr>
          <w:rFonts w:hint="eastAsia" w:ascii="Times New Roman" w:hAnsi="Times New Roman"/>
          <w:bCs/>
          <w:color w:val="auto"/>
          <w:sz w:val="28"/>
          <w:szCs w:val="28"/>
        </w:rPr>
        <w:t xml:space="preserve"> </w:t>
      </w:r>
      <w:r>
        <w:rPr>
          <w:rFonts w:hint="eastAsia" w:ascii="Times New Roman" w:hAnsi="Times New Roman"/>
          <w:bCs/>
          <w:color w:val="auto"/>
          <w:sz w:val="28"/>
          <w:szCs w:val="28"/>
          <w:lang w:val="en-US" w:eastAsia="zh-CN"/>
        </w:rPr>
        <w:t>承诺书</w:t>
      </w:r>
      <w:bookmarkEnd w:id="79"/>
    </w:p>
    <w:p w14:paraId="119F9103">
      <w:pPr>
        <w:pStyle w:val="17"/>
        <w:ind w:left="0" w:leftChars="0" w:firstLine="0" w:firstLineChars="0"/>
        <w:rPr>
          <w:rFonts w:hint="eastAsia"/>
          <w:lang w:val="en-US" w:eastAsia="zh-CN"/>
        </w:rPr>
      </w:pPr>
      <w:r>
        <w:drawing>
          <wp:inline distT="0" distB="0" distL="114300" distR="114300">
            <wp:extent cx="5262245" cy="8217535"/>
            <wp:effectExtent l="0" t="0" r="14605" b="1206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23"/>
                    <a:stretch>
                      <a:fillRect/>
                    </a:stretch>
                  </pic:blipFill>
                  <pic:spPr>
                    <a:xfrm>
                      <a:off x="0" y="0"/>
                      <a:ext cx="5262245" cy="8217535"/>
                    </a:xfrm>
                    <a:prstGeom prst="rect">
                      <a:avLst/>
                    </a:prstGeom>
                    <a:noFill/>
                    <a:ln>
                      <a:noFill/>
                    </a:ln>
                  </pic:spPr>
                </pic:pic>
              </a:graphicData>
            </a:graphic>
          </wp:inline>
        </w:drawing>
      </w:r>
    </w:p>
    <w:p w14:paraId="4F8128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eastAsia" w:eastAsia="宋体"/>
          <w:color w:val="auto"/>
          <w:lang w:eastAsia="zh-CN"/>
        </w:rPr>
      </w:pPr>
      <w:bookmarkStart w:id="82" w:name="_Toc3185"/>
      <w:r>
        <w:rPr>
          <w:rFonts w:ascii="Times New Roman" w:hAnsi="Times New Roman"/>
          <w:bCs/>
          <w:color w:val="auto"/>
          <w:sz w:val="28"/>
          <w:szCs w:val="28"/>
        </w:rPr>
        <w:t>附件</w:t>
      </w:r>
      <w:r>
        <w:rPr>
          <w:rFonts w:hint="eastAsia" w:ascii="Times New Roman" w:hAnsi="Times New Roman"/>
          <w:bCs/>
          <w:color w:val="auto"/>
          <w:sz w:val="28"/>
          <w:szCs w:val="28"/>
          <w:lang w:val="en-US" w:eastAsia="zh-CN"/>
        </w:rPr>
        <w:t>3</w:t>
      </w:r>
      <w:r>
        <w:rPr>
          <w:rFonts w:ascii="Times New Roman" w:hAnsi="Times New Roman"/>
          <w:bCs/>
          <w:color w:val="auto"/>
          <w:sz w:val="28"/>
          <w:szCs w:val="28"/>
        </w:rPr>
        <w:t>环评批复</w:t>
      </w:r>
      <w:bookmarkEnd w:id="80"/>
      <w:bookmarkEnd w:id="81"/>
      <w:bookmarkEnd w:id="82"/>
    </w:p>
    <w:p w14:paraId="7EE18AB6">
      <w:pPr>
        <w:bidi w:val="0"/>
      </w:pPr>
      <w:bookmarkStart w:id="83" w:name="_Toc24286"/>
      <w:bookmarkStart w:id="84" w:name="_Toc3226"/>
      <w:r>
        <w:drawing>
          <wp:inline distT="0" distB="0" distL="114300" distR="114300">
            <wp:extent cx="5266690" cy="8424545"/>
            <wp:effectExtent l="0" t="0" r="10160" b="14605"/>
            <wp:docPr id="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
                    <pic:cNvPicPr>
                      <a:picLocks noChangeAspect="1"/>
                    </pic:cNvPicPr>
                  </pic:nvPicPr>
                  <pic:blipFill>
                    <a:blip r:embed="rId24"/>
                    <a:stretch>
                      <a:fillRect/>
                    </a:stretch>
                  </pic:blipFill>
                  <pic:spPr>
                    <a:xfrm>
                      <a:off x="0" y="0"/>
                      <a:ext cx="5266690" cy="8424545"/>
                    </a:xfrm>
                    <a:prstGeom prst="rect">
                      <a:avLst/>
                    </a:prstGeom>
                    <a:noFill/>
                    <a:ln>
                      <a:noFill/>
                    </a:ln>
                  </pic:spPr>
                </pic:pic>
              </a:graphicData>
            </a:graphic>
          </wp:inline>
        </w:drawing>
      </w:r>
      <w:r>
        <w:drawing>
          <wp:inline distT="0" distB="0" distL="114300" distR="114300">
            <wp:extent cx="5511165" cy="8581390"/>
            <wp:effectExtent l="0" t="0" r="13335" b="10160"/>
            <wp:docPr id="4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1"/>
                    <pic:cNvPicPr>
                      <a:picLocks noChangeAspect="1"/>
                    </pic:cNvPicPr>
                  </pic:nvPicPr>
                  <pic:blipFill>
                    <a:blip r:embed="rId25"/>
                    <a:stretch>
                      <a:fillRect/>
                    </a:stretch>
                  </pic:blipFill>
                  <pic:spPr>
                    <a:xfrm>
                      <a:off x="0" y="0"/>
                      <a:ext cx="5511165" cy="8581390"/>
                    </a:xfrm>
                    <a:prstGeom prst="rect">
                      <a:avLst/>
                    </a:prstGeom>
                    <a:noFill/>
                    <a:ln>
                      <a:noFill/>
                    </a:ln>
                  </pic:spPr>
                </pic:pic>
              </a:graphicData>
            </a:graphic>
          </wp:inline>
        </w:drawing>
      </w:r>
      <w:r>
        <w:drawing>
          <wp:inline distT="0" distB="0" distL="114300" distR="114300">
            <wp:extent cx="5255895" cy="8658860"/>
            <wp:effectExtent l="0" t="0" r="1905" b="8890"/>
            <wp:docPr id="5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2"/>
                    <pic:cNvPicPr>
                      <a:picLocks noChangeAspect="1"/>
                    </pic:cNvPicPr>
                  </pic:nvPicPr>
                  <pic:blipFill>
                    <a:blip r:embed="rId26"/>
                    <a:stretch>
                      <a:fillRect/>
                    </a:stretch>
                  </pic:blipFill>
                  <pic:spPr>
                    <a:xfrm>
                      <a:off x="0" y="0"/>
                      <a:ext cx="5255895" cy="8658860"/>
                    </a:xfrm>
                    <a:prstGeom prst="rect">
                      <a:avLst/>
                    </a:prstGeom>
                    <a:noFill/>
                    <a:ln>
                      <a:noFill/>
                    </a:ln>
                  </pic:spPr>
                </pic:pic>
              </a:graphicData>
            </a:graphic>
          </wp:inline>
        </w:drawing>
      </w:r>
      <w:r>
        <w:drawing>
          <wp:inline distT="0" distB="0" distL="114300" distR="114300">
            <wp:extent cx="5266690" cy="8511540"/>
            <wp:effectExtent l="0" t="0" r="10160" b="3810"/>
            <wp:docPr id="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
                    <pic:cNvPicPr>
                      <a:picLocks noChangeAspect="1"/>
                    </pic:cNvPicPr>
                  </pic:nvPicPr>
                  <pic:blipFill>
                    <a:blip r:embed="rId27"/>
                    <a:stretch>
                      <a:fillRect/>
                    </a:stretch>
                  </pic:blipFill>
                  <pic:spPr>
                    <a:xfrm>
                      <a:off x="0" y="0"/>
                      <a:ext cx="5266690" cy="8511540"/>
                    </a:xfrm>
                    <a:prstGeom prst="rect">
                      <a:avLst/>
                    </a:prstGeom>
                    <a:noFill/>
                    <a:ln>
                      <a:noFill/>
                    </a:ln>
                  </pic:spPr>
                </pic:pic>
              </a:graphicData>
            </a:graphic>
          </wp:inline>
        </w:drawing>
      </w:r>
      <w:r>
        <w:drawing>
          <wp:inline distT="0" distB="0" distL="114300" distR="114300">
            <wp:extent cx="5412105" cy="8607425"/>
            <wp:effectExtent l="0" t="0" r="17145" b="3175"/>
            <wp:docPr id="5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4"/>
                    <pic:cNvPicPr>
                      <a:picLocks noChangeAspect="1"/>
                    </pic:cNvPicPr>
                  </pic:nvPicPr>
                  <pic:blipFill>
                    <a:blip r:embed="rId28"/>
                    <a:stretch>
                      <a:fillRect/>
                    </a:stretch>
                  </pic:blipFill>
                  <pic:spPr>
                    <a:xfrm>
                      <a:off x="0" y="0"/>
                      <a:ext cx="5412105" cy="8607425"/>
                    </a:xfrm>
                    <a:prstGeom prst="rect">
                      <a:avLst/>
                    </a:prstGeom>
                    <a:noFill/>
                    <a:ln>
                      <a:noFill/>
                    </a:ln>
                  </pic:spPr>
                </pic:pic>
              </a:graphicData>
            </a:graphic>
          </wp:inline>
        </w:drawing>
      </w:r>
    </w:p>
    <w:p w14:paraId="20116E2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1"/>
        <w:rPr>
          <w:rFonts w:hint="eastAsia" w:ascii="Times New Roman" w:hAnsi="Times New Roman"/>
          <w:bCs/>
          <w:color w:val="auto"/>
          <w:sz w:val="28"/>
          <w:szCs w:val="28"/>
        </w:rPr>
      </w:pPr>
      <w:bookmarkStart w:id="85" w:name="_Toc28463"/>
      <w:r>
        <w:rPr>
          <w:rFonts w:ascii="Times New Roman" w:hAnsi="Times New Roman"/>
          <w:bCs/>
          <w:color w:val="auto"/>
          <w:sz w:val="28"/>
          <w:szCs w:val="28"/>
        </w:rPr>
        <w:t>附件</w:t>
      </w:r>
      <w:r>
        <w:rPr>
          <w:rFonts w:hint="eastAsia" w:ascii="Times New Roman" w:hAnsi="Times New Roman"/>
          <w:bCs/>
          <w:color w:val="auto"/>
          <w:sz w:val="28"/>
          <w:szCs w:val="28"/>
          <w:lang w:val="en-US" w:eastAsia="zh-CN"/>
        </w:rPr>
        <w:t>4</w:t>
      </w:r>
      <w:r>
        <w:rPr>
          <w:rFonts w:hint="eastAsia" w:ascii="Times New Roman" w:hAnsi="Times New Roman"/>
          <w:bCs/>
          <w:color w:val="auto"/>
          <w:sz w:val="28"/>
          <w:szCs w:val="28"/>
        </w:rPr>
        <w:t xml:space="preserve"> 检测报告</w:t>
      </w:r>
      <w:bookmarkEnd w:id="83"/>
      <w:bookmarkEnd w:id="84"/>
      <w:bookmarkEnd w:id="85"/>
    </w:p>
    <w:p w14:paraId="6B056367">
      <w:pPr>
        <w:bidi w:val="0"/>
      </w:pPr>
      <w:bookmarkStart w:id="86" w:name="_Toc4395"/>
      <w:bookmarkStart w:id="87" w:name="_Toc1183"/>
      <w:r>
        <w:drawing>
          <wp:inline distT="0" distB="0" distL="114300" distR="114300">
            <wp:extent cx="5248275" cy="8366125"/>
            <wp:effectExtent l="0" t="0" r="9525" b="1587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9"/>
                    <a:stretch>
                      <a:fillRect/>
                    </a:stretch>
                  </pic:blipFill>
                  <pic:spPr>
                    <a:xfrm>
                      <a:off x="0" y="0"/>
                      <a:ext cx="5248275" cy="8366125"/>
                    </a:xfrm>
                    <a:prstGeom prst="rect">
                      <a:avLst/>
                    </a:prstGeom>
                    <a:noFill/>
                    <a:ln>
                      <a:noFill/>
                    </a:ln>
                  </pic:spPr>
                </pic:pic>
              </a:graphicData>
            </a:graphic>
          </wp:inline>
        </w:drawing>
      </w:r>
      <w:r>
        <w:drawing>
          <wp:inline distT="0" distB="0" distL="114300" distR="114300">
            <wp:extent cx="5473700" cy="9008745"/>
            <wp:effectExtent l="0" t="0" r="12700" b="190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30"/>
                    <a:stretch>
                      <a:fillRect/>
                    </a:stretch>
                  </pic:blipFill>
                  <pic:spPr>
                    <a:xfrm>
                      <a:off x="0" y="0"/>
                      <a:ext cx="5473700" cy="9008745"/>
                    </a:xfrm>
                    <a:prstGeom prst="rect">
                      <a:avLst/>
                    </a:prstGeom>
                    <a:noFill/>
                    <a:ln>
                      <a:noFill/>
                    </a:ln>
                  </pic:spPr>
                </pic:pic>
              </a:graphicData>
            </a:graphic>
          </wp:inline>
        </w:drawing>
      </w:r>
      <w:r>
        <w:drawing>
          <wp:inline distT="0" distB="0" distL="114300" distR="114300">
            <wp:extent cx="5354955" cy="8543925"/>
            <wp:effectExtent l="0" t="0" r="17145" b="952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31"/>
                    <a:stretch>
                      <a:fillRect/>
                    </a:stretch>
                  </pic:blipFill>
                  <pic:spPr>
                    <a:xfrm>
                      <a:off x="0" y="0"/>
                      <a:ext cx="5354955" cy="8543925"/>
                    </a:xfrm>
                    <a:prstGeom prst="rect">
                      <a:avLst/>
                    </a:prstGeom>
                    <a:noFill/>
                    <a:ln>
                      <a:noFill/>
                    </a:ln>
                  </pic:spPr>
                </pic:pic>
              </a:graphicData>
            </a:graphic>
          </wp:inline>
        </w:drawing>
      </w:r>
      <w:r>
        <w:drawing>
          <wp:inline distT="0" distB="0" distL="114300" distR="114300">
            <wp:extent cx="5354955" cy="8639175"/>
            <wp:effectExtent l="0" t="0" r="17145" b="952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32"/>
                    <a:stretch>
                      <a:fillRect/>
                    </a:stretch>
                  </pic:blipFill>
                  <pic:spPr>
                    <a:xfrm>
                      <a:off x="0" y="0"/>
                      <a:ext cx="5354955" cy="8639175"/>
                    </a:xfrm>
                    <a:prstGeom prst="rect">
                      <a:avLst/>
                    </a:prstGeom>
                    <a:noFill/>
                    <a:ln>
                      <a:noFill/>
                    </a:ln>
                  </pic:spPr>
                </pic:pic>
              </a:graphicData>
            </a:graphic>
          </wp:inline>
        </w:drawing>
      </w:r>
      <w:r>
        <w:drawing>
          <wp:inline distT="0" distB="0" distL="114300" distR="114300">
            <wp:extent cx="5248275" cy="8675370"/>
            <wp:effectExtent l="0" t="0" r="9525" b="1143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33"/>
                    <a:stretch>
                      <a:fillRect/>
                    </a:stretch>
                  </pic:blipFill>
                  <pic:spPr>
                    <a:xfrm>
                      <a:off x="0" y="0"/>
                      <a:ext cx="5248275" cy="8675370"/>
                    </a:xfrm>
                    <a:prstGeom prst="rect">
                      <a:avLst/>
                    </a:prstGeom>
                    <a:noFill/>
                    <a:ln>
                      <a:noFill/>
                    </a:ln>
                  </pic:spPr>
                </pic:pic>
              </a:graphicData>
            </a:graphic>
          </wp:inline>
        </w:drawing>
      </w:r>
      <w:r>
        <w:drawing>
          <wp:inline distT="0" distB="0" distL="114300" distR="114300">
            <wp:extent cx="5391150" cy="8543925"/>
            <wp:effectExtent l="0" t="0" r="0" b="952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34"/>
                    <a:stretch>
                      <a:fillRect/>
                    </a:stretch>
                  </pic:blipFill>
                  <pic:spPr>
                    <a:xfrm>
                      <a:off x="0" y="0"/>
                      <a:ext cx="5391150" cy="8543925"/>
                    </a:xfrm>
                    <a:prstGeom prst="rect">
                      <a:avLst/>
                    </a:prstGeom>
                    <a:noFill/>
                    <a:ln>
                      <a:noFill/>
                    </a:ln>
                  </pic:spPr>
                </pic:pic>
              </a:graphicData>
            </a:graphic>
          </wp:inline>
        </w:drawing>
      </w:r>
      <w:r>
        <w:drawing>
          <wp:inline distT="0" distB="0" distL="114300" distR="114300">
            <wp:extent cx="5367655" cy="8556625"/>
            <wp:effectExtent l="0" t="0" r="4445" b="15875"/>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35"/>
                    <a:stretch>
                      <a:fillRect/>
                    </a:stretch>
                  </pic:blipFill>
                  <pic:spPr>
                    <a:xfrm>
                      <a:off x="0" y="0"/>
                      <a:ext cx="5367655" cy="8556625"/>
                    </a:xfrm>
                    <a:prstGeom prst="rect">
                      <a:avLst/>
                    </a:prstGeom>
                    <a:noFill/>
                    <a:ln>
                      <a:noFill/>
                    </a:ln>
                  </pic:spPr>
                </pic:pic>
              </a:graphicData>
            </a:graphic>
          </wp:inline>
        </w:drawing>
      </w:r>
      <w:r>
        <w:drawing>
          <wp:inline distT="0" distB="0" distL="114300" distR="114300">
            <wp:extent cx="5367020" cy="8568055"/>
            <wp:effectExtent l="0" t="0" r="5080" b="4445"/>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36"/>
                    <a:stretch>
                      <a:fillRect/>
                    </a:stretch>
                  </pic:blipFill>
                  <pic:spPr>
                    <a:xfrm>
                      <a:off x="0" y="0"/>
                      <a:ext cx="5367020" cy="8568055"/>
                    </a:xfrm>
                    <a:prstGeom prst="rect">
                      <a:avLst/>
                    </a:prstGeom>
                    <a:noFill/>
                    <a:ln>
                      <a:noFill/>
                    </a:ln>
                  </pic:spPr>
                </pic:pic>
              </a:graphicData>
            </a:graphic>
          </wp:inline>
        </w:drawing>
      </w:r>
      <w:r>
        <w:drawing>
          <wp:inline distT="0" distB="0" distL="114300" distR="114300">
            <wp:extent cx="5403215" cy="8782050"/>
            <wp:effectExtent l="0" t="0" r="6985" b="0"/>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37"/>
                    <a:stretch>
                      <a:fillRect/>
                    </a:stretch>
                  </pic:blipFill>
                  <pic:spPr>
                    <a:xfrm>
                      <a:off x="0" y="0"/>
                      <a:ext cx="5403215" cy="8782050"/>
                    </a:xfrm>
                    <a:prstGeom prst="rect">
                      <a:avLst/>
                    </a:prstGeom>
                    <a:noFill/>
                    <a:ln>
                      <a:noFill/>
                    </a:ln>
                  </pic:spPr>
                </pic:pic>
              </a:graphicData>
            </a:graphic>
          </wp:inline>
        </w:drawing>
      </w:r>
      <w:r>
        <w:drawing>
          <wp:inline distT="0" distB="0" distL="114300" distR="114300">
            <wp:extent cx="5391150" cy="8782050"/>
            <wp:effectExtent l="0" t="0" r="0" b="0"/>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38"/>
                    <a:stretch>
                      <a:fillRect/>
                    </a:stretch>
                  </pic:blipFill>
                  <pic:spPr>
                    <a:xfrm>
                      <a:off x="0" y="0"/>
                      <a:ext cx="5391150" cy="8782050"/>
                    </a:xfrm>
                    <a:prstGeom prst="rect">
                      <a:avLst/>
                    </a:prstGeom>
                    <a:noFill/>
                    <a:ln>
                      <a:noFill/>
                    </a:ln>
                  </pic:spPr>
                </pic:pic>
              </a:graphicData>
            </a:graphic>
          </wp:inline>
        </w:drawing>
      </w:r>
      <w:r>
        <w:drawing>
          <wp:inline distT="0" distB="0" distL="114300" distR="114300">
            <wp:extent cx="5367655" cy="8687435"/>
            <wp:effectExtent l="0" t="0" r="4445" b="18415"/>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39"/>
                    <a:stretch>
                      <a:fillRect/>
                    </a:stretch>
                  </pic:blipFill>
                  <pic:spPr>
                    <a:xfrm>
                      <a:off x="0" y="0"/>
                      <a:ext cx="5367655" cy="8687435"/>
                    </a:xfrm>
                    <a:prstGeom prst="rect">
                      <a:avLst/>
                    </a:prstGeom>
                    <a:noFill/>
                    <a:ln>
                      <a:noFill/>
                    </a:ln>
                  </pic:spPr>
                </pic:pic>
              </a:graphicData>
            </a:graphic>
          </wp:inline>
        </w:drawing>
      </w:r>
    </w:p>
    <w:p w14:paraId="1C9FF9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default" w:ascii="Times New Roman" w:hAnsi="Times New Roman"/>
          <w:bCs/>
          <w:color w:val="auto"/>
          <w:sz w:val="28"/>
          <w:szCs w:val="28"/>
          <w:lang w:val="en-US" w:eastAsia="zh-CN"/>
        </w:rPr>
      </w:pPr>
      <w:bookmarkStart w:id="88" w:name="_Toc10417"/>
      <w:r>
        <w:rPr>
          <w:rFonts w:hint="eastAsia" w:ascii="Times New Roman" w:hAnsi="Times New Roman"/>
          <w:bCs/>
          <w:color w:val="auto"/>
          <w:sz w:val="28"/>
          <w:szCs w:val="28"/>
          <w:lang w:val="en-US" w:eastAsia="zh-CN"/>
        </w:rPr>
        <w:t>附件5 排污</w:t>
      </w:r>
      <w:bookmarkEnd w:id="86"/>
      <w:bookmarkEnd w:id="87"/>
      <w:r>
        <w:rPr>
          <w:rFonts w:hint="eastAsia" w:ascii="Times New Roman" w:hAnsi="Times New Roman"/>
          <w:bCs/>
          <w:color w:val="auto"/>
          <w:sz w:val="28"/>
          <w:szCs w:val="28"/>
          <w:lang w:val="en-US" w:eastAsia="zh-CN"/>
        </w:rPr>
        <w:t>许可登记回执</w:t>
      </w:r>
      <w:bookmarkEnd w:id="88"/>
    </w:p>
    <w:p w14:paraId="581650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eastAsia="宋体"/>
          <w:lang w:val="en-US" w:eastAsia="zh-CN"/>
        </w:rPr>
      </w:pPr>
      <w:r>
        <w:rPr>
          <w:rFonts w:hint="eastAsia" w:eastAsia="宋体"/>
          <w:lang w:val="en-US" w:eastAsia="zh-CN"/>
        </w:rPr>
        <w:drawing>
          <wp:inline distT="0" distB="0" distL="114300" distR="114300">
            <wp:extent cx="5469255" cy="8506460"/>
            <wp:effectExtent l="0" t="0" r="17145" b="8890"/>
            <wp:docPr id="16" name="图片 16" descr="882f0b9b5ae51f9b73aa174bdeae7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82f0b9b5ae51f9b73aa174bdeae727d"/>
                    <pic:cNvPicPr>
                      <a:picLocks noChangeAspect="1"/>
                    </pic:cNvPicPr>
                  </pic:nvPicPr>
                  <pic:blipFill>
                    <a:blip r:embed="rId40"/>
                    <a:srcRect t="14645" b="31585"/>
                    <a:stretch>
                      <a:fillRect/>
                    </a:stretch>
                  </pic:blipFill>
                  <pic:spPr>
                    <a:xfrm>
                      <a:off x="0" y="0"/>
                      <a:ext cx="5469255" cy="8506460"/>
                    </a:xfrm>
                    <a:prstGeom prst="rect">
                      <a:avLst/>
                    </a:prstGeom>
                  </pic:spPr>
                </pic:pic>
              </a:graphicData>
            </a:graphic>
          </wp:inline>
        </w:drawing>
      </w:r>
    </w:p>
    <w:p w14:paraId="6DB354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default" w:ascii="Times New Roman" w:hAnsi="Times New Roman"/>
          <w:bCs/>
          <w:color w:val="auto"/>
          <w:sz w:val="28"/>
          <w:szCs w:val="28"/>
          <w:lang w:val="en-US" w:eastAsia="zh-CN"/>
        </w:rPr>
      </w:pPr>
      <w:bookmarkStart w:id="89" w:name="_Toc28201"/>
      <w:bookmarkStart w:id="90" w:name="_Toc20641"/>
      <w:bookmarkStart w:id="91" w:name="_Toc30774"/>
      <w:r>
        <w:rPr>
          <w:rFonts w:hint="eastAsia" w:ascii="Times New Roman" w:hAnsi="Times New Roman"/>
          <w:bCs/>
          <w:color w:val="auto"/>
          <w:sz w:val="28"/>
          <w:szCs w:val="28"/>
          <w:lang w:val="en-US" w:eastAsia="zh-CN"/>
        </w:rPr>
        <w:t>附件6 夜间不生产说明</w:t>
      </w:r>
      <w:bookmarkEnd w:id="89"/>
    </w:p>
    <w:p w14:paraId="45B063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Times New Roman" w:hAnsi="Times New Roman"/>
          <w:bCs/>
          <w:color w:val="auto"/>
          <w:sz w:val="28"/>
          <w:szCs w:val="28"/>
          <w:lang w:val="en-US" w:eastAsia="zh-CN"/>
        </w:rPr>
      </w:pPr>
      <w:r>
        <w:rPr>
          <w:rFonts w:hint="eastAsia" w:ascii="Times New Roman" w:hAnsi="Times New Roman"/>
          <w:bCs/>
          <w:color w:val="auto"/>
          <w:sz w:val="28"/>
          <w:szCs w:val="28"/>
          <w:lang w:val="en-US" w:eastAsia="zh-CN"/>
        </w:rPr>
        <w:drawing>
          <wp:inline distT="0" distB="0" distL="114300" distR="114300">
            <wp:extent cx="5368925" cy="8534400"/>
            <wp:effectExtent l="0" t="0" r="3175" b="0"/>
            <wp:docPr id="8" name="图片 8" descr="05e5bdf264622e0eab5769b8a8f312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5e5bdf264622e0eab5769b8a8f312b5"/>
                    <pic:cNvPicPr>
                      <a:picLocks noChangeAspect="1"/>
                    </pic:cNvPicPr>
                  </pic:nvPicPr>
                  <pic:blipFill>
                    <a:blip r:embed="rId41"/>
                    <a:stretch>
                      <a:fillRect/>
                    </a:stretch>
                  </pic:blipFill>
                  <pic:spPr>
                    <a:xfrm>
                      <a:off x="0" y="0"/>
                      <a:ext cx="5368925" cy="8534400"/>
                    </a:xfrm>
                    <a:prstGeom prst="rect">
                      <a:avLst/>
                    </a:prstGeom>
                  </pic:spPr>
                </pic:pic>
              </a:graphicData>
            </a:graphic>
          </wp:inline>
        </w:drawing>
      </w:r>
    </w:p>
    <w:p w14:paraId="15B39C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default" w:ascii="Times New Roman" w:hAnsi="Times New Roman"/>
          <w:bCs/>
          <w:color w:val="auto"/>
          <w:sz w:val="28"/>
          <w:szCs w:val="28"/>
          <w:lang w:val="en-US" w:eastAsia="zh-CN"/>
        </w:rPr>
      </w:pPr>
      <w:bookmarkStart w:id="92" w:name="_Toc16957"/>
      <w:r>
        <w:rPr>
          <w:rFonts w:hint="eastAsia" w:ascii="Times New Roman" w:hAnsi="Times New Roman"/>
          <w:bCs/>
          <w:color w:val="auto"/>
          <w:sz w:val="28"/>
          <w:szCs w:val="28"/>
          <w:lang w:val="en-US" w:eastAsia="zh-CN"/>
        </w:rPr>
        <w:t>附件7 低工况生产说明</w:t>
      </w:r>
      <w:bookmarkEnd w:id="92"/>
    </w:p>
    <w:p w14:paraId="785462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pPr>
      <w:r>
        <w:drawing>
          <wp:inline distT="0" distB="0" distL="114300" distR="114300">
            <wp:extent cx="5346700" cy="8511540"/>
            <wp:effectExtent l="0" t="0" r="6350" b="381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2"/>
                    <a:stretch>
                      <a:fillRect/>
                    </a:stretch>
                  </pic:blipFill>
                  <pic:spPr>
                    <a:xfrm>
                      <a:off x="0" y="0"/>
                      <a:ext cx="5346700" cy="8511540"/>
                    </a:xfrm>
                    <a:prstGeom prst="rect">
                      <a:avLst/>
                    </a:prstGeom>
                    <a:noFill/>
                    <a:ln>
                      <a:noFill/>
                    </a:ln>
                  </pic:spPr>
                </pic:pic>
              </a:graphicData>
            </a:graphic>
          </wp:inline>
        </w:drawing>
      </w:r>
    </w:p>
    <w:p w14:paraId="6CC3A6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default" w:ascii="Times New Roman" w:hAnsi="Times New Roman"/>
          <w:bCs/>
          <w:color w:val="auto"/>
          <w:sz w:val="28"/>
          <w:szCs w:val="28"/>
          <w:lang w:val="en-US" w:eastAsia="zh-CN"/>
        </w:rPr>
      </w:pPr>
      <w:bookmarkStart w:id="93" w:name="_Toc10556"/>
      <w:r>
        <w:rPr>
          <w:rFonts w:hint="eastAsia" w:ascii="Times New Roman" w:hAnsi="Times New Roman"/>
          <w:bCs/>
          <w:color w:val="auto"/>
          <w:sz w:val="28"/>
          <w:szCs w:val="28"/>
          <w:lang w:val="en-US" w:eastAsia="zh-CN"/>
        </w:rPr>
        <w:t>附件8 无焊接工序说明</w:t>
      </w:r>
      <w:bookmarkEnd w:id="93"/>
    </w:p>
    <w:p w14:paraId="456F2335">
      <w:pPr>
        <w:bidi w:val="0"/>
        <w:rPr>
          <w:rFonts w:hint="eastAsia"/>
          <w:lang w:val="en-US" w:eastAsia="zh-CN"/>
        </w:rPr>
      </w:pPr>
      <w:r>
        <w:drawing>
          <wp:inline distT="0" distB="0" distL="114300" distR="114300">
            <wp:extent cx="5406390" cy="8470265"/>
            <wp:effectExtent l="0" t="0" r="3810" b="698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43"/>
                    <a:stretch>
                      <a:fillRect/>
                    </a:stretch>
                  </pic:blipFill>
                  <pic:spPr>
                    <a:xfrm>
                      <a:off x="0" y="0"/>
                      <a:ext cx="5406390" cy="8470265"/>
                    </a:xfrm>
                    <a:prstGeom prst="rect">
                      <a:avLst/>
                    </a:prstGeom>
                    <a:noFill/>
                    <a:ln>
                      <a:noFill/>
                    </a:ln>
                  </pic:spPr>
                </pic:pic>
              </a:graphicData>
            </a:graphic>
          </wp:inline>
        </w:drawing>
      </w:r>
    </w:p>
    <w:p w14:paraId="086574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eastAsia" w:ascii="Times New Roman" w:hAnsi="Times New Roman"/>
          <w:bCs/>
          <w:color w:val="auto"/>
          <w:sz w:val="28"/>
          <w:szCs w:val="28"/>
          <w:lang w:val="en-US" w:eastAsia="zh-CN"/>
        </w:rPr>
      </w:pPr>
      <w:bookmarkStart w:id="94" w:name="_Toc6269"/>
      <w:r>
        <w:rPr>
          <w:rFonts w:hint="eastAsia" w:ascii="Times New Roman" w:hAnsi="Times New Roman"/>
          <w:bCs/>
          <w:color w:val="auto"/>
          <w:sz w:val="28"/>
          <w:szCs w:val="28"/>
          <w:lang w:val="en-US" w:eastAsia="zh-CN"/>
        </w:rPr>
        <w:t>附件9 竣工环境保护自主验收意见</w:t>
      </w:r>
      <w:bookmarkEnd w:id="90"/>
      <w:bookmarkEnd w:id="91"/>
      <w:bookmarkEnd w:id="94"/>
    </w:p>
    <w:p w14:paraId="358600A3">
      <w:pPr>
        <w:pStyle w:val="2"/>
        <w:ind w:left="0" w:leftChars="0" w:firstLine="0" w:firstLineChars="0"/>
      </w:pPr>
      <w:r>
        <w:drawing>
          <wp:inline distT="0" distB="0" distL="114300" distR="114300">
            <wp:extent cx="5466080" cy="8460740"/>
            <wp:effectExtent l="0" t="0" r="1270" b="1651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44"/>
                    <a:stretch>
                      <a:fillRect/>
                    </a:stretch>
                  </pic:blipFill>
                  <pic:spPr>
                    <a:xfrm>
                      <a:off x="0" y="0"/>
                      <a:ext cx="5466080" cy="8460740"/>
                    </a:xfrm>
                    <a:prstGeom prst="rect">
                      <a:avLst/>
                    </a:prstGeom>
                    <a:noFill/>
                    <a:ln>
                      <a:noFill/>
                    </a:ln>
                  </pic:spPr>
                </pic:pic>
              </a:graphicData>
            </a:graphic>
          </wp:inline>
        </w:drawing>
      </w:r>
      <w:r>
        <w:drawing>
          <wp:inline distT="0" distB="0" distL="114300" distR="114300">
            <wp:extent cx="5248275" cy="8515350"/>
            <wp:effectExtent l="0" t="0" r="9525" b="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45"/>
                    <a:stretch>
                      <a:fillRect/>
                    </a:stretch>
                  </pic:blipFill>
                  <pic:spPr>
                    <a:xfrm>
                      <a:off x="0" y="0"/>
                      <a:ext cx="5248275" cy="8515350"/>
                    </a:xfrm>
                    <a:prstGeom prst="rect">
                      <a:avLst/>
                    </a:prstGeom>
                    <a:noFill/>
                    <a:ln>
                      <a:noFill/>
                    </a:ln>
                  </pic:spPr>
                </pic:pic>
              </a:graphicData>
            </a:graphic>
          </wp:inline>
        </w:drawing>
      </w:r>
      <w:r>
        <w:drawing>
          <wp:inline distT="0" distB="0" distL="114300" distR="114300">
            <wp:extent cx="5451475" cy="8583295"/>
            <wp:effectExtent l="0" t="0" r="15875" b="825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46"/>
                    <a:stretch>
                      <a:fillRect/>
                    </a:stretch>
                  </pic:blipFill>
                  <pic:spPr>
                    <a:xfrm>
                      <a:off x="0" y="0"/>
                      <a:ext cx="5451475" cy="8583295"/>
                    </a:xfrm>
                    <a:prstGeom prst="rect">
                      <a:avLst/>
                    </a:prstGeom>
                    <a:noFill/>
                    <a:ln>
                      <a:noFill/>
                    </a:ln>
                  </pic:spPr>
                </pic:pic>
              </a:graphicData>
            </a:graphic>
          </wp:inline>
        </w:drawing>
      </w:r>
      <w:r>
        <w:drawing>
          <wp:inline distT="0" distB="0" distL="114300" distR="114300">
            <wp:extent cx="5248275" cy="8733790"/>
            <wp:effectExtent l="0" t="0" r="9525" b="1016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47"/>
                    <a:stretch>
                      <a:fillRect/>
                    </a:stretch>
                  </pic:blipFill>
                  <pic:spPr>
                    <a:xfrm>
                      <a:off x="0" y="0"/>
                      <a:ext cx="5248275" cy="8733790"/>
                    </a:xfrm>
                    <a:prstGeom prst="rect">
                      <a:avLst/>
                    </a:prstGeom>
                    <a:noFill/>
                    <a:ln>
                      <a:noFill/>
                    </a:ln>
                  </pic:spPr>
                </pic:pic>
              </a:graphicData>
            </a:graphic>
          </wp:inline>
        </w:drawing>
      </w:r>
    </w:p>
    <w:p w14:paraId="77BC84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1"/>
        <w:rPr>
          <w:rFonts w:hint="eastAsia" w:ascii="Times New Roman" w:hAnsi="Times New Roman"/>
          <w:bCs/>
          <w:color w:val="auto"/>
          <w:sz w:val="28"/>
          <w:szCs w:val="28"/>
          <w:lang w:val="en-US" w:eastAsia="zh-CN"/>
        </w:rPr>
        <w:sectPr>
          <w:headerReference r:id="rId8" w:type="default"/>
          <w:footerReference r:id="rId9"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bookmarkStart w:id="95" w:name="_Toc11741"/>
    </w:p>
    <w:bookmarkEnd w:id="95"/>
    <w:p w14:paraId="4DC99428">
      <w:pPr>
        <w:pStyle w:val="2"/>
        <w:ind w:left="0" w:leftChars="0" w:firstLine="0" w:firstLineChars="0"/>
        <w:rPr>
          <w:rFonts w:hint="eastAsia"/>
          <w:lang w:val="en-US" w:eastAsia="zh-CN"/>
        </w:rPr>
      </w:pPr>
      <w:r>
        <w:drawing>
          <wp:inline distT="0" distB="0" distL="114300" distR="114300">
            <wp:extent cx="5397500" cy="8787765"/>
            <wp:effectExtent l="0" t="0" r="12700" b="13335"/>
            <wp:docPr id="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7"/>
                    <pic:cNvPicPr>
                      <a:picLocks noChangeAspect="1"/>
                    </pic:cNvPicPr>
                  </pic:nvPicPr>
                  <pic:blipFill>
                    <a:blip r:embed="rId48"/>
                    <a:stretch>
                      <a:fillRect/>
                    </a:stretch>
                  </pic:blipFill>
                  <pic:spPr>
                    <a:xfrm>
                      <a:off x="0" y="0"/>
                      <a:ext cx="5397500" cy="8787765"/>
                    </a:xfrm>
                    <a:prstGeom prst="rect">
                      <a:avLst/>
                    </a:prstGeom>
                    <a:noFill/>
                    <a:ln>
                      <a:noFill/>
                    </a:ln>
                  </pic:spPr>
                </pic:pic>
              </a:graphicData>
            </a:graphic>
          </wp:inline>
        </w:drawing>
      </w:r>
    </w:p>
    <w:sectPr>
      <w:pgSz w:w="11906" w:h="16838"/>
      <w:pgMar w:top="1440" w:right="1803" w:bottom="1440" w:left="1803" w:header="851" w:footer="992" w:gutter="0"/>
      <w:paperSrc/>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新宋体-18030">
    <w:altName w:val="宋体"/>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体">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auto"/>
    <w:pitch w:val="default"/>
    <w:sig w:usb0="E4002EFF" w:usb1="C000E47F" w:usb2="00000009" w:usb3="00000000" w:csb0="200001F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52C3D">
    <w:pPr>
      <w:pStyle w:val="2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48C6F">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4048C6F">
                    <w:pPr>
                      <w:pStyle w:val="22"/>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ED628">
    <w:pPr>
      <w:pStyle w:val="2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B917E">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37DB917E">
                    <w:pPr>
                      <w:pStyle w:val="22"/>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DC48CF">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6CDC48CF">
                    <w:pPr>
                      <w:pStyle w:val="22"/>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7ED11">
    <w:pPr>
      <w:pStyle w:val="2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1A74A">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14:paraId="37D1A74A">
                    <w:pPr>
                      <w:pStyle w:val="22"/>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83BCC">
    <w:pPr>
      <w:pStyle w:val="2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33B8A1">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0E33B8A1">
                    <w:pPr>
                      <w:pStyle w:val="22"/>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45DC6">
    <w:pPr>
      <w:pStyle w:val="2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AA2">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8F201">
    <w:pPr>
      <w:pStyle w:val="2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B424AD"/>
    <w:multiLevelType w:val="singleLevel"/>
    <w:tmpl w:val="97B424AD"/>
    <w:lvl w:ilvl="0" w:tentative="0">
      <w:start w:val="1"/>
      <w:numFmt w:val="bullet"/>
      <w:pStyle w:val="20"/>
      <w:lvlText w:val=""/>
      <w:lvlJc w:val="left"/>
      <w:pPr>
        <w:tabs>
          <w:tab w:val="left" w:pos="2040"/>
        </w:tabs>
        <w:ind w:left="2040" w:hanging="360"/>
      </w:pPr>
      <w:rPr>
        <w:rFonts w:hint="default" w:ascii="Wingdings" w:hAnsi="Wingdings"/>
      </w:rPr>
    </w:lvl>
  </w:abstractNum>
  <w:abstractNum w:abstractNumId="1">
    <w:nsid w:val="F6C7EAFB"/>
    <w:multiLevelType w:val="singleLevel"/>
    <w:tmpl w:val="F6C7EAFB"/>
    <w:lvl w:ilvl="0" w:tentative="0">
      <w:start w:val="1"/>
      <w:numFmt w:val="decimal"/>
      <w:suff w:val="nothing"/>
      <w:lvlText w:val="%1、"/>
      <w:lvlJc w:val="left"/>
    </w:lvl>
  </w:abstractNum>
  <w:abstractNum w:abstractNumId="2">
    <w:nsid w:val="683A8383"/>
    <w:multiLevelType w:val="singleLevel"/>
    <w:tmpl w:val="683A8383"/>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hZTgzZmE1MDI5OWVlNWU4ZDU3NWEwYWE3MzU1YzQifQ=="/>
  </w:docVars>
  <w:rsids>
    <w:rsidRoot w:val="00172A27"/>
    <w:rsid w:val="001D1050"/>
    <w:rsid w:val="003B6BE4"/>
    <w:rsid w:val="00C30928"/>
    <w:rsid w:val="00C94E36"/>
    <w:rsid w:val="00FC6D1E"/>
    <w:rsid w:val="01423F24"/>
    <w:rsid w:val="014451C1"/>
    <w:rsid w:val="014E16E8"/>
    <w:rsid w:val="01747C91"/>
    <w:rsid w:val="01C27A46"/>
    <w:rsid w:val="01FC6D88"/>
    <w:rsid w:val="01FE5971"/>
    <w:rsid w:val="021D07D6"/>
    <w:rsid w:val="02262580"/>
    <w:rsid w:val="02455CBA"/>
    <w:rsid w:val="02470C0E"/>
    <w:rsid w:val="02551E03"/>
    <w:rsid w:val="025B2B66"/>
    <w:rsid w:val="02726264"/>
    <w:rsid w:val="02786EB3"/>
    <w:rsid w:val="02933A13"/>
    <w:rsid w:val="029B6201"/>
    <w:rsid w:val="02C91332"/>
    <w:rsid w:val="02DE082B"/>
    <w:rsid w:val="03042C77"/>
    <w:rsid w:val="030B3FD3"/>
    <w:rsid w:val="030F6B80"/>
    <w:rsid w:val="03467824"/>
    <w:rsid w:val="0361440A"/>
    <w:rsid w:val="03690A28"/>
    <w:rsid w:val="036C3396"/>
    <w:rsid w:val="03771E7F"/>
    <w:rsid w:val="037A5526"/>
    <w:rsid w:val="03D358A5"/>
    <w:rsid w:val="03DA17CE"/>
    <w:rsid w:val="03FD2A95"/>
    <w:rsid w:val="04275653"/>
    <w:rsid w:val="04805E6B"/>
    <w:rsid w:val="04A71F0C"/>
    <w:rsid w:val="04A92988"/>
    <w:rsid w:val="04CA029F"/>
    <w:rsid w:val="04F62266"/>
    <w:rsid w:val="050A1493"/>
    <w:rsid w:val="05263C34"/>
    <w:rsid w:val="054A6932"/>
    <w:rsid w:val="05927EFD"/>
    <w:rsid w:val="05D77685"/>
    <w:rsid w:val="05E12B0E"/>
    <w:rsid w:val="05EA229B"/>
    <w:rsid w:val="061C3A8B"/>
    <w:rsid w:val="0625029E"/>
    <w:rsid w:val="06454D82"/>
    <w:rsid w:val="06746C19"/>
    <w:rsid w:val="067C2943"/>
    <w:rsid w:val="067D59FE"/>
    <w:rsid w:val="06AB5564"/>
    <w:rsid w:val="06B76559"/>
    <w:rsid w:val="06EC7916"/>
    <w:rsid w:val="074C65D9"/>
    <w:rsid w:val="07623220"/>
    <w:rsid w:val="07660C11"/>
    <w:rsid w:val="077E5782"/>
    <w:rsid w:val="078715C6"/>
    <w:rsid w:val="07B37F35"/>
    <w:rsid w:val="07F01DF6"/>
    <w:rsid w:val="081128A2"/>
    <w:rsid w:val="08114F51"/>
    <w:rsid w:val="0861371C"/>
    <w:rsid w:val="08CA69F5"/>
    <w:rsid w:val="08CB5E3E"/>
    <w:rsid w:val="08FA17D2"/>
    <w:rsid w:val="09133FB2"/>
    <w:rsid w:val="094A603F"/>
    <w:rsid w:val="097D1628"/>
    <w:rsid w:val="09DF3382"/>
    <w:rsid w:val="0A2056AB"/>
    <w:rsid w:val="0A2C103B"/>
    <w:rsid w:val="0A2E19D8"/>
    <w:rsid w:val="0A4A3E4A"/>
    <w:rsid w:val="0AAF4CDA"/>
    <w:rsid w:val="0AB057F0"/>
    <w:rsid w:val="0ACA5C93"/>
    <w:rsid w:val="0AD00D50"/>
    <w:rsid w:val="0ADB3C8F"/>
    <w:rsid w:val="0AF37B34"/>
    <w:rsid w:val="0B1B0567"/>
    <w:rsid w:val="0B277F21"/>
    <w:rsid w:val="0B3A4060"/>
    <w:rsid w:val="0B423C57"/>
    <w:rsid w:val="0B474FA5"/>
    <w:rsid w:val="0B623221"/>
    <w:rsid w:val="0B822C2A"/>
    <w:rsid w:val="0BB549BF"/>
    <w:rsid w:val="0BD345DD"/>
    <w:rsid w:val="0C0D34DB"/>
    <w:rsid w:val="0C1A115B"/>
    <w:rsid w:val="0C450F3E"/>
    <w:rsid w:val="0C533D21"/>
    <w:rsid w:val="0C5C38D1"/>
    <w:rsid w:val="0C907F73"/>
    <w:rsid w:val="0CBF7BA0"/>
    <w:rsid w:val="0D2336CE"/>
    <w:rsid w:val="0D3D2B82"/>
    <w:rsid w:val="0D4C61DF"/>
    <w:rsid w:val="0DAF2865"/>
    <w:rsid w:val="0DEC7CA3"/>
    <w:rsid w:val="0DF145FD"/>
    <w:rsid w:val="0DFA35A1"/>
    <w:rsid w:val="0E0E67CB"/>
    <w:rsid w:val="0E226FE4"/>
    <w:rsid w:val="0E280805"/>
    <w:rsid w:val="0E32162A"/>
    <w:rsid w:val="0E4129E2"/>
    <w:rsid w:val="0E4A2A3F"/>
    <w:rsid w:val="0E5E0B84"/>
    <w:rsid w:val="0E855ADB"/>
    <w:rsid w:val="0E984DC3"/>
    <w:rsid w:val="0EC55CA0"/>
    <w:rsid w:val="0ECB7EDB"/>
    <w:rsid w:val="0ED24F78"/>
    <w:rsid w:val="0EE70EAE"/>
    <w:rsid w:val="0F03183A"/>
    <w:rsid w:val="0F2B7B75"/>
    <w:rsid w:val="0F4E1CE6"/>
    <w:rsid w:val="0F5B660E"/>
    <w:rsid w:val="0FAF69E6"/>
    <w:rsid w:val="0FC75740"/>
    <w:rsid w:val="0FCE23C9"/>
    <w:rsid w:val="1019180C"/>
    <w:rsid w:val="101D769A"/>
    <w:rsid w:val="10615A1B"/>
    <w:rsid w:val="106910DC"/>
    <w:rsid w:val="10735CD6"/>
    <w:rsid w:val="108C39B9"/>
    <w:rsid w:val="109941C5"/>
    <w:rsid w:val="10F14992"/>
    <w:rsid w:val="11006DE7"/>
    <w:rsid w:val="112847EA"/>
    <w:rsid w:val="112C13B9"/>
    <w:rsid w:val="11711069"/>
    <w:rsid w:val="11833881"/>
    <w:rsid w:val="11D4747A"/>
    <w:rsid w:val="11E1398A"/>
    <w:rsid w:val="11F94FA0"/>
    <w:rsid w:val="125E5354"/>
    <w:rsid w:val="12737CA1"/>
    <w:rsid w:val="1276782B"/>
    <w:rsid w:val="12814717"/>
    <w:rsid w:val="128533DB"/>
    <w:rsid w:val="128E7926"/>
    <w:rsid w:val="129C5243"/>
    <w:rsid w:val="12A9628F"/>
    <w:rsid w:val="12D73989"/>
    <w:rsid w:val="13062E2D"/>
    <w:rsid w:val="1314715D"/>
    <w:rsid w:val="132134D2"/>
    <w:rsid w:val="132C01D7"/>
    <w:rsid w:val="1343377C"/>
    <w:rsid w:val="139A5813"/>
    <w:rsid w:val="13FA67EA"/>
    <w:rsid w:val="13FE16CD"/>
    <w:rsid w:val="1430604E"/>
    <w:rsid w:val="143F5C35"/>
    <w:rsid w:val="146D0E60"/>
    <w:rsid w:val="149F5FEC"/>
    <w:rsid w:val="14F74BCE"/>
    <w:rsid w:val="150D4FF5"/>
    <w:rsid w:val="15125EEC"/>
    <w:rsid w:val="1516291C"/>
    <w:rsid w:val="15194749"/>
    <w:rsid w:val="152D0C2F"/>
    <w:rsid w:val="15434939"/>
    <w:rsid w:val="15585D2F"/>
    <w:rsid w:val="158E41D7"/>
    <w:rsid w:val="15A047F3"/>
    <w:rsid w:val="15B82EB2"/>
    <w:rsid w:val="15D32F45"/>
    <w:rsid w:val="15DC12F2"/>
    <w:rsid w:val="15DE6AC7"/>
    <w:rsid w:val="16134822"/>
    <w:rsid w:val="16142700"/>
    <w:rsid w:val="162B0A59"/>
    <w:rsid w:val="1652477F"/>
    <w:rsid w:val="16C06CAD"/>
    <w:rsid w:val="16C320BC"/>
    <w:rsid w:val="16CF0408"/>
    <w:rsid w:val="16EF4F60"/>
    <w:rsid w:val="16F85BBE"/>
    <w:rsid w:val="171A2FF5"/>
    <w:rsid w:val="173935AB"/>
    <w:rsid w:val="17674378"/>
    <w:rsid w:val="177F44F7"/>
    <w:rsid w:val="17935082"/>
    <w:rsid w:val="17AE4B4F"/>
    <w:rsid w:val="17BC71AE"/>
    <w:rsid w:val="17E146CD"/>
    <w:rsid w:val="18006153"/>
    <w:rsid w:val="180E4853"/>
    <w:rsid w:val="181A12FF"/>
    <w:rsid w:val="1836616F"/>
    <w:rsid w:val="185124D9"/>
    <w:rsid w:val="18D11A2A"/>
    <w:rsid w:val="192D00FA"/>
    <w:rsid w:val="195678C2"/>
    <w:rsid w:val="1965495F"/>
    <w:rsid w:val="196B3587"/>
    <w:rsid w:val="196D20FA"/>
    <w:rsid w:val="199A326F"/>
    <w:rsid w:val="19BA7187"/>
    <w:rsid w:val="19C50A9F"/>
    <w:rsid w:val="19D635E2"/>
    <w:rsid w:val="19FB4811"/>
    <w:rsid w:val="19FC6763"/>
    <w:rsid w:val="1A2856DE"/>
    <w:rsid w:val="1AB2567E"/>
    <w:rsid w:val="1AF33F35"/>
    <w:rsid w:val="1B0B7123"/>
    <w:rsid w:val="1B1430B8"/>
    <w:rsid w:val="1B426045"/>
    <w:rsid w:val="1B7A51FD"/>
    <w:rsid w:val="1B81437D"/>
    <w:rsid w:val="1BBB70C2"/>
    <w:rsid w:val="1C0245F1"/>
    <w:rsid w:val="1C2F255E"/>
    <w:rsid w:val="1C6F7089"/>
    <w:rsid w:val="1C843F95"/>
    <w:rsid w:val="1CAF1831"/>
    <w:rsid w:val="1CBC4BAF"/>
    <w:rsid w:val="1CFD3F16"/>
    <w:rsid w:val="1D07666C"/>
    <w:rsid w:val="1D5771B2"/>
    <w:rsid w:val="1D5F4338"/>
    <w:rsid w:val="1D633D95"/>
    <w:rsid w:val="1D637E6D"/>
    <w:rsid w:val="1D7628AA"/>
    <w:rsid w:val="1D856ED4"/>
    <w:rsid w:val="1D9E7A46"/>
    <w:rsid w:val="1DA82FA2"/>
    <w:rsid w:val="1DB13CC4"/>
    <w:rsid w:val="1DB50E22"/>
    <w:rsid w:val="1DCD5871"/>
    <w:rsid w:val="1DD000A9"/>
    <w:rsid w:val="1DE85103"/>
    <w:rsid w:val="1DEB0E95"/>
    <w:rsid w:val="1E082C2F"/>
    <w:rsid w:val="1E0F54BD"/>
    <w:rsid w:val="1E3D4576"/>
    <w:rsid w:val="1E7E4DC1"/>
    <w:rsid w:val="1E997C1C"/>
    <w:rsid w:val="1EE725A2"/>
    <w:rsid w:val="1F2B7F58"/>
    <w:rsid w:val="1F667D33"/>
    <w:rsid w:val="1F670250"/>
    <w:rsid w:val="1F730778"/>
    <w:rsid w:val="1FC11A0F"/>
    <w:rsid w:val="1FC37D79"/>
    <w:rsid w:val="1FCE68C9"/>
    <w:rsid w:val="1FE668C5"/>
    <w:rsid w:val="1FEB30C8"/>
    <w:rsid w:val="1FF148FF"/>
    <w:rsid w:val="20182ED0"/>
    <w:rsid w:val="206541F5"/>
    <w:rsid w:val="209E215A"/>
    <w:rsid w:val="20B17D9A"/>
    <w:rsid w:val="20B74081"/>
    <w:rsid w:val="20C1085A"/>
    <w:rsid w:val="20D40863"/>
    <w:rsid w:val="20DF78BF"/>
    <w:rsid w:val="20E26E6D"/>
    <w:rsid w:val="20F42494"/>
    <w:rsid w:val="21203EE1"/>
    <w:rsid w:val="21383ECE"/>
    <w:rsid w:val="218E3B2C"/>
    <w:rsid w:val="219F20E3"/>
    <w:rsid w:val="21B82A68"/>
    <w:rsid w:val="21BC71E5"/>
    <w:rsid w:val="21DC593E"/>
    <w:rsid w:val="21DD445B"/>
    <w:rsid w:val="21F53878"/>
    <w:rsid w:val="22146A0A"/>
    <w:rsid w:val="22403761"/>
    <w:rsid w:val="224D4035"/>
    <w:rsid w:val="227C3EFF"/>
    <w:rsid w:val="22AB56AC"/>
    <w:rsid w:val="23311642"/>
    <w:rsid w:val="2358799F"/>
    <w:rsid w:val="237231DC"/>
    <w:rsid w:val="23815673"/>
    <w:rsid w:val="23927C51"/>
    <w:rsid w:val="239D300F"/>
    <w:rsid w:val="23B32B30"/>
    <w:rsid w:val="23D07123"/>
    <w:rsid w:val="23EB21C4"/>
    <w:rsid w:val="24267108"/>
    <w:rsid w:val="24507443"/>
    <w:rsid w:val="2484250B"/>
    <w:rsid w:val="248F5CCB"/>
    <w:rsid w:val="24937286"/>
    <w:rsid w:val="249F7680"/>
    <w:rsid w:val="24AD0389"/>
    <w:rsid w:val="25E30BD4"/>
    <w:rsid w:val="25ED1D42"/>
    <w:rsid w:val="261637D5"/>
    <w:rsid w:val="262019DF"/>
    <w:rsid w:val="262C29E8"/>
    <w:rsid w:val="26361C8E"/>
    <w:rsid w:val="264C3E4B"/>
    <w:rsid w:val="26590CE6"/>
    <w:rsid w:val="266B4D0F"/>
    <w:rsid w:val="2689341E"/>
    <w:rsid w:val="26934922"/>
    <w:rsid w:val="26CC07B8"/>
    <w:rsid w:val="271D0269"/>
    <w:rsid w:val="27481BCA"/>
    <w:rsid w:val="274C12C4"/>
    <w:rsid w:val="27734F74"/>
    <w:rsid w:val="277533BC"/>
    <w:rsid w:val="27AC6B22"/>
    <w:rsid w:val="283644BD"/>
    <w:rsid w:val="28396659"/>
    <w:rsid w:val="28456B70"/>
    <w:rsid w:val="28760635"/>
    <w:rsid w:val="288051AB"/>
    <w:rsid w:val="288632AC"/>
    <w:rsid w:val="28BA0815"/>
    <w:rsid w:val="28CE7357"/>
    <w:rsid w:val="2926475F"/>
    <w:rsid w:val="293A2F3C"/>
    <w:rsid w:val="297B3B4F"/>
    <w:rsid w:val="299C44EB"/>
    <w:rsid w:val="29FE0C7C"/>
    <w:rsid w:val="2A2A2219"/>
    <w:rsid w:val="2A9F5B57"/>
    <w:rsid w:val="2AF16848"/>
    <w:rsid w:val="2B2C75EE"/>
    <w:rsid w:val="2B5D0079"/>
    <w:rsid w:val="2B7F0941"/>
    <w:rsid w:val="2B893AC4"/>
    <w:rsid w:val="2BA9185D"/>
    <w:rsid w:val="2BAB15FF"/>
    <w:rsid w:val="2BD93A61"/>
    <w:rsid w:val="2C0D09AB"/>
    <w:rsid w:val="2C391A01"/>
    <w:rsid w:val="2C515364"/>
    <w:rsid w:val="2C910F16"/>
    <w:rsid w:val="2C9D5A0A"/>
    <w:rsid w:val="2CCA6AD3"/>
    <w:rsid w:val="2CD051D7"/>
    <w:rsid w:val="2CEA62A5"/>
    <w:rsid w:val="2D0D674B"/>
    <w:rsid w:val="2D12095C"/>
    <w:rsid w:val="2D2050D1"/>
    <w:rsid w:val="2D447298"/>
    <w:rsid w:val="2D6B058C"/>
    <w:rsid w:val="2DA3191F"/>
    <w:rsid w:val="2DF4406E"/>
    <w:rsid w:val="2DF4552D"/>
    <w:rsid w:val="2E041167"/>
    <w:rsid w:val="2E256CEF"/>
    <w:rsid w:val="2E450E46"/>
    <w:rsid w:val="2E4F3DD5"/>
    <w:rsid w:val="2E8E2E4C"/>
    <w:rsid w:val="2E9419D6"/>
    <w:rsid w:val="2ECC267C"/>
    <w:rsid w:val="2EDC0415"/>
    <w:rsid w:val="2EEC2563"/>
    <w:rsid w:val="2F072A0B"/>
    <w:rsid w:val="2F092084"/>
    <w:rsid w:val="2F17188C"/>
    <w:rsid w:val="2F4920C0"/>
    <w:rsid w:val="2F4A7CC8"/>
    <w:rsid w:val="2F6302B6"/>
    <w:rsid w:val="2FA41D62"/>
    <w:rsid w:val="2FA6228B"/>
    <w:rsid w:val="2FF31ED1"/>
    <w:rsid w:val="300E2D30"/>
    <w:rsid w:val="30121FDB"/>
    <w:rsid w:val="3033375C"/>
    <w:rsid w:val="304B1C2B"/>
    <w:rsid w:val="304C30A1"/>
    <w:rsid w:val="3060742E"/>
    <w:rsid w:val="30AD77CE"/>
    <w:rsid w:val="30CB2D65"/>
    <w:rsid w:val="30DB6DDD"/>
    <w:rsid w:val="30ED0D38"/>
    <w:rsid w:val="30F97154"/>
    <w:rsid w:val="310475A3"/>
    <w:rsid w:val="311A6605"/>
    <w:rsid w:val="31311018"/>
    <w:rsid w:val="31377443"/>
    <w:rsid w:val="31551A80"/>
    <w:rsid w:val="31560EF1"/>
    <w:rsid w:val="31A676FF"/>
    <w:rsid w:val="31AA6961"/>
    <w:rsid w:val="31C158DD"/>
    <w:rsid w:val="31FD7A73"/>
    <w:rsid w:val="32135959"/>
    <w:rsid w:val="32156C29"/>
    <w:rsid w:val="329C32EB"/>
    <w:rsid w:val="32A608A4"/>
    <w:rsid w:val="32CC2331"/>
    <w:rsid w:val="332045F0"/>
    <w:rsid w:val="332C6ED1"/>
    <w:rsid w:val="33391FAE"/>
    <w:rsid w:val="333D4941"/>
    <w:rsid w:val="335B0EBD"/>
    <w:rsid w:val="336245F3"/>
    <w:rsid w:val="33753A6A"/>
    <w:rsid w:val="338C78D6"/>
    <w:rsid w:val="3390319E"/>
    <w:rsid w:val="33EA1C79"/>
    <w:rsid w:val="33F95E86"/>
    <w:rsid w:val="341306B4"/>
    <w:rsid w:val="342318D1"/>
    <w:rsid w:val="34931929"/>
    <w:rsid w:val="34A34C59"/>
    <w:rsid w:val="34B85582"/>
    <w:rsid w:val="35002F3A"/>
    <w:rsid w:val="35391483"/>
    <w:rsid w:val="358C1A0D"/>
    <w:rsid w:val="35A901AD"/>
    <w:rsid w:val="35AB5CAE"/>
    <w:rsid w:val="35D20158"/>
    <w:rsid w:val="35EF5DD4"/>
    <w:rsid w:val="361A08BD"/>
    <w:rsid w:val="361A1E8C"/>
    <w:rsid w:val="361D75B3"/>
    <w:rsid w:val="363F7D83"/>
    <w:rsid w:val="365E3669"/>
    <w:rsid w:val="36691067"/>
    <w:rsid w:val="36AB581D"/>
    <w:rsid w:val="370A712B"/>
    <w:rsid w:val="372D1F24"/>
    <w:rsid w:val="372F0589"/>
    <w:rsid w:val="37402EA9"/>
    <w:rsid w:val="37415551"/>
    <w:rsid w:val="37437599"/>
    <w:rsid w:val="37A00417"/>
    <w:rsid w:val="37B51FEB"/>
    <w:rsid w:val="37DA665F"/>
    <w:rsid w:val="37E14059"/>
    <w:rsid w:val="37F30F9D"/>
    <w:rsid w:val="37FF2A6F"/>
    <w:rsid w:val="381C40BC"/>
    <w:rsid w:val="38395AF1"/>
    <w:rsid w:val="384F63D6"/>
    <w:rsid w:val="385923DA"/>
    <w:rsid w:val="38786398"/>
    <w:rsid w:val="38D757E4"/>
    <w:rsid w:val="39035934"/>
    <w:rsid w:val="3938079D"/>
    <w:rsid w:val="39440C85"/>
    <w:rsid w:val="395A5262"/>
    <w:rsid w:val="395C2D1D"/>
    <w:rsid w:val="39746B86"/>
    <w:rsid w:val="397F72AB"/>
    <w:rsid w:val="39C25879"/>
    <w:rsid w:val="39F34636"/>
    <w:rsid w:val="39FE35AA"/>
    <w:rsid w:val="39FF5F59"/>
    <w:rsid w:val="3A011F9C"/>
    <w:rsid w:val="3A0D1728"/>
    <w:rsid w:val="3A5E5357"/>
    <w:rsid w:val="3A833365"/>
    <w:rsid w:val="3A901178"/>
    <w:rsid w:val="3A95143A"/>
    <w:rsid w:val="3A997B84"/>
    <w:rsid w:val="3AA1313C"/>
    <w:rsid w:val="3AF32EED"/>
    <w:rsid w:val="3AF475E8"/>
    <w:rsid w:val="3B0F05B8"/>
    <w:rsid w:val="3B222A5D"/>
    <w:rsid w:val="3B262BEE"/>
    <w:rsid w:val="3B2B5788"/>
    <w:rsid w:val="3B3B786A"/>
    <w:rsid w:val="3B584486"/>
    <w:rsid w:val="3B64169B"/>
    <w:rsid w:val="3B975012"/>
    <w:rsid w:val="3B992B72"/>
    <w:rsid w:val="3BB34618"/>
    <w:rsid w:val="3BE5454C"/>
    <w:rsid w:val="3C07682A"/>
    <w:rsid w:val="3C1207C1"/>
    <w:rsid w:val="3C2110A0"/>
    <w:rsid w:val="3C212C8A"/>
    <w:rsid w:val="3C4A22C4"/>
    <w:rsid w:val="3C54646B"/>
    <w:rsid w:val="3C5C2F1C"/>
    <w:rsid w:val="3C890F0A"/>
    <w:rsid w:val="3C8C39D2"/>
    <w:rsid w:val="3C8E2740"/>
    <w:rsid w:val="3CB95DE3"/>
    <w:rsid w:val="3CD17658"/>
    <w:rsid w:val="3D4344E8"/>
    <w:rsid w:val="3D4B5F06"/>
    <w:rsid w:val="3D7F21FD"/>
    <w:rsid w:val="3D867F4B"/>
    <w:rsid w:val="3D8C1C89"/>
    <w:rsid w:val="3DA804E1"/>
    <w:rsid w:val="3DE675FE"/>
    <w:rsid w:val="3E5666FD"/>
    <w:rsid w:val="3E5A656F"/>
    <w:rsid w:val="3E6B667E"/>
    <w:rsid w:val="3E994DA1"/>
    <w:rsid w:val="3EC70381"/>
    <w:rsid w:val="3EC76996"/>
    <w:rsid w:val="3EEA35DF"/>
    <w:rsid w:val="3F0B20D8"/>
    <w:rsid w:val="3F573DC5"/>
    <w:rsid w:val="3FAF5594"/>
    <w:rsid w:val="3FC63852"/>
    <w:rsid w:val="3FD15ACC"/>
    <w:rsid w:val="3FF658FE"/>
    <w:rsid w:val="3FFE12F4"/>
    <w:rsid w:val="4044721B"/>
    <w:rsid w:val="40647967"/>
    <w:rsid w:val="40774258"/>
    <w:rsid w:val="407A1935"/>
    <w:rsid w:val="40A76182"/>
    <w:rsid w:val="40D346FB"/>
    <w:rsid w:val="40D6698E"/>
    <w:rsid w:val="40DD242C"/>
    <w:rsid w:val="41437670"/>
    <w:rsid w:val="414B18EB"/>
    <w:rsid w:val="41520244"/>
    <w:rsid w:val="41CD651A"/>
    <w:rsid w:val="41D529BB"/>
    <w:rsid w:val="41FE53D9"/>
    <w:rsid w:val="42124FA4"/>
    <w:rsid w:val="42160715"/>
    <w:rsid w:val="42240197"/>
    <w:rsid w:val="422507DB"/>
    <w:rsid w:val="422D1CA4"/>
    <w:rsid w:val="42636FA5"/>
    <w:rsid w:val="42857D58"/>
    <w:rsid w:val="42A8140B"/>
    <w:rsid w:val="42D0077B"/>
    <w:rsid w:val="4309688B"/>
    <w:rsid w:val="433C74B9"/>
    <w:rsid w:val="437654B2"/>
    <w:rsid w:val="43814ADC"/>
    <w:rsid w:val="43F14AA1"/>
    <w:rsid w:val="441F3638"/>
    <w:rsid w:val="4424470B"/>
    <w:rsid w:val="445F1A93"/>
    <w:rsid w:val="44A818A9"/>
    <w:rsid w:val="44B84FE9"/>
    <w:rsid w:val="44BA1959"/>
    <w:rsid w:val="44D81F6C"/>
    <w:rsid w:val="44E64935"/>
    <w:rsid w:val="44F6701E"/>
    <w:rsid w:val="45130A85"/>
    <w:rsid w:val="452E7D84"/>
    <w:rsid w:val="45797212"/>
    <w:rsid w:val="458641AB"/>
    <w:rsid w:val="45A7464C"/>
    <w:rsid w:val="45C427A2"/>
    <w:rsid w:val="45C44A0F"/>
    <w:rsid w:val="45C5024D"/>
    <w:rsid w:val="46136A24"/>
    <w:rsid w:val="465D5FDF"/>
    <w:rsid w:val="467402AF"/>
    <w:rsid w:val="467747DA"/>
    <w:rsid w:val="46A31404"/>
    <w:rsid w:val="46A44B68"/>
    <w:rsid w:val="46AB233C"/>
    <w:rsid w:val="46B85043"/>
    <w:rsid w:val="46D262FB"/>
    <w:rsid w:val="46D3109E"/>
    <w:rsid w:val="46F2523A"/>
    <w:rsid w:val="47052D70"/>
    <w:rsid w:val="47437CEB"/>
    <w:rsid w:val="47A408C9"/>
    <w:rsid w:val="48131497"/>
    <w:rsid w:val="48215D23"/>
    <w:rsid w:val="48650791"/>
    <w:rsid w:val="48B121DB"/>
    <w:rsid w:val="48C24422"/>
    <w:rsid w:val="48D354C7"/>
    <w:rsid w:val="48FF4DBC"/>
    <w:rsid w:val="493740F4"/>
    <w:rsid w:val="494C7E27"/>
    <w:rsid w:val="4994116F"/>
    <w:rsid w:val="49BC13F1"/>
    <w:rsid w:val="49D31D39"/>
    <w:rsid w:val="4A0C1F50"/>
    <w:rsid w:val="4A114105"/>
    <w:rsid w:val="4A1E741E"/>
    <w:rsid w:val="4A610782"/>
    <w:rsid w:val="4A7D4EAD"/>
    <w:rsid w:val="4A8A01C9"/>
    <w:rsid w:val="4AA05D82"/>
    <w:rsid w:val="4AA55B81"/>
    <w:rsid w:val="4BB62888"/>
    <w:rsid w:val="4BCB1BBD"/>
    <w:rsid w:val="4BF75265"/>
    <w:rsid w:val="4C025250"/>
    <w:rsid w:val="4C475BAC"/>
    <w:rsid w:val="4C9177FF"/>
    <w:rsid w:val="4CBD1A5E"/>
    <w:rsid w:val="4CC6349D"/>
    <w:rsid w:val="4CE235E0"/>
    <w:rsid w:val="4CEE6125"/>
    <w:rsid w:val="4D1C3C92"/>
    <w:rsid w:val="4D212074"/>
    <w:rsid w:val="4D627564"/>
    <w:rsid w:val="4D7E573F"/>
    <w:rsid w:val="4E056124"/>
    <w:rsid w:val="4E1C29D4"/>
    <w:rsid w:val="4E340B4C"/>
    <w:rsid w:val="4E41068C"/>
    <w:rsid w:val="4E83422A"/>
    <w:rsid w:val="4EE07EA5"/>
    <w:rsid w:val="4EE36503"/>
    <w:rsid w:val="4EE6541E"/>
    <w:rsid w:val="4EFC2C51"/>
    <w:rsid w:val="4F045691"/>
    <w:rsid w:val="4F275C9B"/>
    <w:rsid w:val="4F353546"/>
    <w:rsid w:val="4F497F6F"/>
    <w:rsid w:val="4F6273E9"/>
    <w:rsid w:val="4F815EA0"/>
    <w:rsid w:val="4F8A3360"/>
    <w:rsid w:val="4FDB2457"/>
    <w:rsid w:val="4FE039CA"/>
    <w:rsid w:val="501354F5"/>
    <w:rsid w:val="502A2BA5"/>
    <w:rsid w:val="502B70F0"/>
    <w:rsid w:val="50762357"/>
    <w:rsid w:val="50AE3319"/>
    <w:rsid w:val="50DB178A"/>
    <w:rsid w:val="50F50A4F"/>
    <w:rsid w:val="50F61EC2"/>
    <w:rsid w:val="510161F4"/>
    <w:rsid w:val="51301745"/>
    <w:rsid w:val="513F633F"/>
    <w:rsid w:val="514F6194"/>
    <w:rsid w:val="51821AD3"/>
    <w:rsid w:val="518D144F"/>
    <w:rsid w:val="5193494B"/>
    <w:rsid w:val="51A71C2E"/>
    <w:rsid w:val="51EA72D4"/>
    <w:rsid w:val="51ED64B1"/>
    <w:rsid w:val="521F5713"/>
    <w:rsid w:val="522E010F"/>
    <w:rsid w:val="525778C6"/>
    <w:rsid w:val="528968B3"/>
    <w:rsid w:val="529849F0"/>
    <w:rsid w:val="52AA5879"/>
    <w:rsid w:val="53051328"/>
    <w:rsid w:val="532172A2"/>
    <w:rsid w:val="53263D9E"/>
    <w:rsid w:val="53337181"/>
    <w:rsid w:val="535F4E3D"/>
    <w:rsid w:val="53603F0E"/>
    <w:rsid w:val="53630000"/>
    <w:rsid w:val="53911847"/>
    <w:rsid w:val="53C47D21"/>
    <w:rsid w:val="54010F68"/>
    <w:rsid w:val="54273293"/>
    <w:rsid w:val="54282082"/>
    <w:rsid w:val="542831F7"/>
    <w:rsid w:val="543D0C1D"/>
    <w:rsid w:val="54525142"/>
    <w:rsid w:val="54A4226C"/>
    <w:rsid w:val="54A77B76"/>
    <w:rsid w:val="54B374E6"/>
    <w:rsid w:val="54BC11EE"/>
    <w:rsid w:val="54CB198F"/>
    <w:rsid w:val="54CF2D75"/>
    <w:rsid w:val="54D30362"/>
    <w:rsid w:val="54DD3431"/>
    <w:rsid w:val="55031524"/>
    <w:rsid w:val="55145EDC"/>
    <w:rsid w:val="55160C5B"/>
    <w:rsid w:val="55594284"/>
    <w:rsid w:val="556F2D08"/>
    <w:rsid w:val="556F3B05"/>
    <w:rsid w:val="55730252"/>
    <w:rsid w:val="55DD05C1"/>
    <w:rsid w:val="55DD6912"/>
    <w:rsid w:val="55E84045"/>
    <w:rsid w:val="56256A82"/>
    <w:rsid w:val="5699165D"/>
    <w:rsid w:val="56A3771E"/>
    <w:rsid w:val="56AB7F93"/>
    <w:rsid w:val="56AC185A"/>
    <w:rsid w:val="57462AB0"/>
    <w:rsid w:val="576F6E7E"/>
    <w:rsid w:val="57A843B1"/>
    <w:rsid w:val="57BA619E"/>
    <w:rsid w:val="57D24CD2"/>
    <w:rsid w:val="57D97DDA"/>
    <w:rsid w:val="58007D30"/>
    <w:rsid w:val="580F599E"/>
    <w:rsid w:val="583A085D"/>
    <w:rsid w:val="58655A5C"/>
    <w:rsid w:val="58770672"/>
    <w:rsid w:val="5899727D"/>
    <w:rsid w:val="58B17DD7"/>
    <w:rsid w:val="58C449EC"/>
    <w:rsid w:val="58D26463"/>
    <w:rsid w:val="58E5421A"/>
    <w:rsid w:val="593A2591"/>
    <w:rsid w:val="59406241"/>
    <w:rsid w:val="59AA4EAE"/>
    <w:rsid w:val="59D21B60"/>
    <w:rsid w:val="59FB3D19"/>
    <w:rsid w:val="5A181089"/>
    <w:rsid w:val="5A943552"/>
    <w:rsid w:val="5A9437E3"/>
    <w:rsid w:val="5AAE29DA"/>
    <w:rsid w:val="5AB82AC8"/>
    <w:rsid w:val="5ABB6D4B"/>
    <w:rsid w:val="5ACB4CDC"/>
    <w:rsid w:val="5AE930D8"/>
    <w:rsid w:val="5AEB0300"/>
    <w:rsid w:val="5AFA0D87"/>
    <w:rsid w:val="5B1920BE"/>
    <w:rsid w:val="5B474CFE"/>
    <w:rsid w:val="5B4A6B6D"/>
    <w:rsid w:val="5B592F4F"/>
    <w:rsid w:val="5B630169"/>
    <w:rsid w:val="5B8E044D"/>
    <w:rsid w:val="5B9E5345"/>
    <w:rsid w:val="5BA16380"/>
    <w:rsid w:val="5BAB34EB"/>
    <w:rsid w:val="5BE206ED"/>
    <w:rsid w:val="5BEA3BE4"/>
    <w:rsid w:val="5BF632D7"/>
    <w:rsid w:val="5BFF01A7"/>
    <w:rsid w:val="5C016E9B"/>
    <w:rsid w:val="5C1C2AEB"/>
    <w:rsid w:val="5C555045"/>
    <w:rsid w:val="5C566086"/>
    <w:rsid w:val="5C747BBF"/>
    <w:rsid w:val="5C973A2A"/>
    <w:rsid w:val="5CA258B7"/>
    <w:rsid w:val="5CAA2ED0"/>
    <w:rsid w:val="5CC577DA"/>
    <w:rsid w:val="5CDF316D"/>
    <w:rsid w:val="5CF16003"/>
    <w:rsid w:val="5D153453"/>
    <w:rsid w:val="5D331CA7"/>
    <w:rsid w:val="5D537F6B"/>
    <w:rsid w:val="5D743171"/>
    <w:rsid w:val="5D763A0A"/>
    <w:rsid w:val="5D8D7CB2"/>
    <w:rsid w:val="5DAB1F45"/>
    <w:rsid w:val="5DC2521C"/>
    <w:rsid w:val="5DDB1F00"/>
    <w:rsid w:val="5E7245DC"/>
    <w:rsid w:val="5E784225"/>
    <w:rsid w:val="5E8665C5"/>
    <w:rsid w:val="5EA23038"/>
    <w:rsid w:val="5ED724E0"/>
    <w:rsid w:val="5EED2578"/>
    <w:rsid w:val="5EF04BD7"/>
    <w:rsid w:val="5F122700"/>
    <w:rsid w:val="5F1B3E95"/>
    <w:rsid w:val="5F26213C"/>
    <w:rsid w:val="5F2D2F8F"/>
    <w:rsid w:val="5F494CC0"/>
    <w:rsid w:val="5F4F362D"/>
    <w:rsid w:val="5F5C0D63"/>
    <w:rsid w:val="5F821D0D"/>
    <w:rsid w:val="5F90301A"/>
    <w:rsid w:val="5F97014C"/>
    <w:rsid w:val="5FC2455C"/>
    <w:rsid w:val="5FC55639"/>
    <w:rsid w:val="5FCC37BF"/>
    <w:rsid w:val="5FE00465"/>
    <w:rsid w:val="605A0478"/>
    <w:rsid w:val="60955BAD"/>
    <w:rsid w:val="609A130D"/>
    <w:rsid w:val="60BE34BE"/>
    <w:rsid w:val="60BF39C5"/>
    <w:rsid w:val="60FC7505"/>
    <w:rsid w:val="6123050D"/>
    <w:rsid w:val="6144598E"/>
    <w:rsid w:val="616C75E2"/>
    <w:rsid w:val="617C5379"/>
    <w:rsid w:val="61C21C64"/>
    <w:rsid w:val="61C25371"/>
    <w:rsid w:val="61F0501E"/>
    <w:rsid w:val="620F1BA2"/>
    <w:rsid w:val="625B50E5"/>
    <w:rsid w:val="62600657"/>
    <w:rsid w:val="62650A3A"/>
    <w:rsid w:val="626C24E3"/>
    <w:rsid w:val="627F2A5D"/>
    <w:rsid w:val="62B858FB"/>
    <w:rsid w:val="63114FEF"/>
    <w:rsid w:val="6327142A"/>
    <w:rsid w:val="633154A5"/>
    <w:rsid w:val="63816556"/>
    <w:rsid w:val="63917942"/>
    <w:rsid w:val="63AC688B"/>
    <w:rsid w:val="63F011B5"/>
    <w:rsid w:val="63FA6B32"/>
    <w:rsid w:val="6426117D"/>
    <w:rsid w:val="64291398"/>
    <w:rsid w:val="643B3D0C"/>
    <w:rsid w:val="647E5D3F"/>
    <w:rsid w:val="64D02611"/>
    <w:rsid w:val="64D9335A"/>
    <w:rsid w:val="64E304B1"/>
    <w:rsid w:val="64FB6E9C"/>
    <w:rsid w:val="650705B7"/>
    <w:rsid w:val="651977CB"/>
    <w:rsid w:val="6529093E"/>
    <w:rsid w:val="652F2B95"/>
    <w:rsid w:val="655B350A"/>
    <w:rsid w:val="65844031"/>
    <w:rsid w:val="65C8189C"/>
    <w:rsid w:val="65E40480"/>
    <w:rsid w:val="6611528F"/>
    <w:rsid w:val="664B4DA0"/>
    <w:rsid w:val="665F0FF2"/>
    <w:rsid w:val="667A761B"/>
    <w:rsid w:val="66853F3B"/>
    <w:rsid w:val="675B4115"/>
    <w:rsid w:val="67DF6E17"/>
    <w:rsid w:val="67ED5439"/>
    <w:rsid w:val="6805070F"/>
    <w:rsid w:val="681B0979"/>
    <w:rsid w:val="682576AD"/>
    <w:rsid w:val="68A42947"/>
    <w:rsid w:val="68AB30C6"/>
    <w:rsid w:val="68B05593"/>
    <w:rsid w:val="68F96202"/>
    <w:rsid w:val="690E585F"/>
    <w:rsid w:val="69121E52"/>
    <w:rsid w:val="69584DB0"/>
    <w:rsid w:val="69650BF0"/>
    <w:rsid w:val="69720BDE"/>
    <w:rsid w:val="698379E2"/>
    <w:rsid w:val="69AC0CBE"/>
    <w:rsid w:val="69C04631"/>
    <w:rsid w:val="69C27D13"/>
    <w:rsid w:val="69D062E1"/>
    <w:rsid w:val="69D91BA3"/>
    <w:rsid w:val="6A115241"/>
    <w:rsid w:val="6A4D50E5"/>
    <w:rsid w:val="6A737A8A"/>
    <w:rsid w:val="6AB5030B"/>
    <w:rsid w:val="6AE47890"/>
    <w:rsid w:val="6B27365D"/>
    <w:rsid w:val="6B433EF4"/>
    <w:rsid w:val="6B440E48"/>
    <w:rsid w:val="6B4B498D"/>
    <w:rsid w:val="6BC26AD6"/>
    <w:rsid w:val="6BF9180D"/>
    <w:rsid w:val="6C0656D0"/>
    <w:rsid w:val="6CF46B9E"/>
    <w:rsid w:val="6D08252A"/>
    <w:rsid w:val="6D1C1A55"/>
    <w:rsid w:val="6D2A4E4B"/>
    <w:rsid w:val="6D3E389D"/>
    <w:rsid w:val="6D535020"/>
    <w:rsid w:val="6D792E86"/>
    <w:rsid w:val="6DA53394"/>
    <w:rsid w:val="6DD74F7D"/>
    <w:rsid w:val="6DED7C4E"/>
    <w:rsid w:val="6DF57072"/>
    <w:rsid w:val="6E185A16"/>
    <w:rsid w:val="6E206AE5"/>
    <w:rsid w:val="6E8D42D4"/>
    <w:rsid w:val="6E921AF9"/>
    <w:rsid w:val="6E95608B"/>
    <w:rsid w:val="6EA3437D"/>
    <w:rsid w:val="6EE84366"/>
    <w:rsid w:val="6F0E644E"/>
    <w:rsid w:val="6F12127A"/>
    <w:rsid w:val="6F18512C"/>
    <w:rsid w:val="6F803208"/>
    <w:rsid w:val="6FA32BDA"/>
    <w:rsid w:val="6FCA7423"/>
    <w:rsid w:val="6FDA4915"/>
    <w:rsid w:val="6FDB78F3"/>
    <w:rsid w:val="6FE573AB"/>
    <w:rsid w:val="70305B55"/>
    <w:rsid w:val="703D684B"/>
    <w:rsid w:val="705C7F88"/>
    <w:rsid w:val="70975E6D"/>
    <w:rsid w:val="70A54EFD"/>
    <w:rsid w:val="70CD0BDB"/>
    <w:rsid w:val="710D761D"/>
    <w:rsid w:val="712F60F0"/>
    <w:rsid w:val="714D4CA2"/>
    <w:rsid w:val="714F605F"/>
    <w:rsid w:val="71786D46"/>
    <w:rsid w:val="71AB2F4D"/>
    <w:rsid w:val="71B35F1C"/>
    <w:rsid w:val="71B60040"/>
    <w:rsid w:val="723A3147"/>
    <w:rsid w:val="723B7CA6"/>
    <w:rsid w:val="7243429F"/>
    <w:rsid w:val="725A061B"/>
    <w:rsid w:val="728026E4"/>
    <w:rsid w:val="72A033F8"/>
    <w:rsid w:val="72C51C87"/>
    <w:rsid w:val="72D2776F"/>
    <w:rsid w:val="737510EA"/>
    <w:rsid w:val="738A0156"/>
    <w:rsid w:val="739C3596"/>
    <w:rsid w:val="73C565F7"/>
    <w:rsid w:val="73C64FBA"/>
    <w:rsid w:val="73D4242B"/>
    <w:rsid w:val="741327E6"/>
    <w:rsid w:val="742F6E16"/>
    <w:rsid w:val="746403E4"/>
    <w:rsid w:val="747F1B60"/>
    <w:rsid w:val="74A75DEF"/>
    <w:rsid w:val="74FF2584"/>
    <w:rsid w:val="751F38D5"/>
    <w:rsid w:val="75215FDF"/>
    <w:rsid w:val="753E3332"/>
    <w:rsid w:val="754C5E23"/>
    <w:rsid w:val="754E52B9"/>
    <w:rsid w:val="75514484"/>
    <w:rsid w:val="758B1BB4"/>
    <w:rsid w:val="759309B2"/>
    <w:rsid w:val="759C3A97"/>
    <w:rsid w:val="75A36F94"/>
    <w:rsid w:val="75E672A0"/>
    <w:rsid w:val="764A2F0B"/>
    <w:rsid w:val="764F667A"/>
    <w:rsid w:val="76694E03"/>
    <w:rsid w:val="76767846"/>
    <w:rsid w:val="768755EA"/>
    <w:rsid w:val="76901CCA"/>
    <w:rsid w:val="76E23231"/>
    <w:rsid w:val="76F33646"/>
    <w:rsid w:val="77086EF2"/>
    <w:rsid w:val="770C4006"/>
    <w:rsid w:val="774346C3"/>
    <w:rsid w:val="7753756C"/>
    <w:rsid w:val="77667B7A"/>
    <w:rsid w:val="77675CCA"/>
    <w:rsid w:val="77690FB8"/>
    <w:rsid w:val="77823DFE"/>
    <w:rsid w:val="779742E4"/>
    <w:rsid w:val="77A13FE8"/>
    <w:rsid w:val="77A54555"/>
    <w:rsid w:val="77C748C2"/>
    <w:rsid w:val="77C761DD"/>
    <w:rsid w:val="77EF36A1"/>
    <w:rsid w:val="77FF36C5"/>
    <w:rsid w:val="786A3F1E"/>
    <w:rsid w:val="78793083"/>
    <w:rsid w:val="78AF019F"/>
    <w:rsid w:val="78B173B1"/>
    <w:rsid w:val="78B33F2D"/>
    <w:rsid w:val="78B45627"/>
    <w:rsid w:val="78BA55AC"/>
    <w:rsid w:val="78D17EA5"/>
    <w:rsid w:val="794A32B4"/>
    <w:rsid w:val="79A37F38"/>
    <w:rsid w:val="79C7121A"/>
    <w:rsid w:val="7A210858"/>
    <w:rsid w:val="7A3837AF"/>
    <w:rsid w:val="7A4A5D59"/>
    <w:rsid w:val="7A55485D"/>
    <w:rsid w:val="7A901C4C"/>
    <w:rsid w:val="7AAE3606"/>
    <w:rsid w:val="7AFA27C9"/>
    <w:rsid w:val="7AFC59F7"/>
    <w:rsid w:val="7B523A2D"/>
    <w:rsid w:val="7BC2380F"/>
    <w:rsid w:val="7BE001D1"/>
    <w:rsid w:val="7BF541A7"/>
    <w:rsid w:val="7C1409E0"/>
    <w:rsid w:val="7C3A6D01"/>
    <w:rsid w:val="7CDD6A47"/>
    <w:rsid w:val="7D044688"/>
    <w:rsid w:val="7D2E77C6"/>
    <w:rsid w:val="7D72502D"/>
    <w:rsid w:val="7D77380E"/>
    <w:rsid w:val="7D8048A0"/>
    <w:rsid w:val="7D9C3780"/>
    <w:rsid w:val="7DAD41F5"/>
    <w:rsid w:val="7DC422A9"/>
    <w:rsid w:val="7E031C4A"/>
    <w:rsid w:val="7E1808C6"/>
    <w:rsid w:val="7E5D7BCD"/>
    <w:rsid w:val="7E6648B9"/>
    <w:rsid w:val="7E704F7A"/>
    <w:rsid w:val="7E863B31"/>
    <w:rsid w:val="7EA86C21"/>
    <w:rsid w:val="7EB55410"/>
    <w:rsid w:val="7EDC7FBB"/>
    <w:rsid w:val="7F4A0D35"/>
    <w:rsid w:val="7F7A5830"/>
    <w:rsid w:val="7F876BA6"/>
    <w:rsid w:val="7F935C4A"/>
    <w:rsid w:val="7FA71BFC"/>
    <w:rsid w:val="7FD318E4"/>
    <w:rsid w:val="7FD61C75"/>
    <w:rsid w:val="7FE95627"/>
    <w:rsid w:val="7FF617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iPriority="3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99"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qFormat="1" w:uiPriority="99"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9"/>
    <w:pPr>
      <w:keepNext/>
      <w:keepLines/>
      <w:adjustRightInd w:val="0"/>
      <w:snapToGrid w:val="0"/>
      <w:spacing w:beforeLines="0" w:beforeAutospacing="0" w:afterLines="0" w:afterAutospacing="0" w:line="240" w:lineRule="auto"/>
      <w:outlineLvl w:val="0"/>
    </w:pPr>
    <w:rPr>
      <w:b/>
      <w:kern w:val="44"/>
      <w:sz w:val="32"/>
    </w:rPr>
  </w:style>
  <w:style w:type="paragraph" w:styleId="4">
    <w:name w:val="heading 2"/>
    <w:basedOn w:val="1"/>
    <w:next w:val="1"/>
    <w:autoRedefine/>
    <w:qFormat/>
    <w:uiPriority w:val="0"/>
    <w:pPr>
      <w:keepNext/>
      <w:keepLines/>
      <w:snapToGrid w:val="0"/>
      <w:spacing w:before="156" w:beforeLines="50" w:after="156" w:afterLines="50"/>
      <w:outlineLvl w:val="1"/>
    </w:pPr>
    <w:rPr>
      <w:rFonts w:ascii="楷体_GB2312" w:hAnsi="Arial" w:eastAsia="楷体_GB2312"/>
      <w:b/>
      <w:sz w:val="30"/>
      <w:szCs w:val="20"/>
    </w:rPr>
  </w:style>
  <w:style w:type="paragraph" w:styleId="5">
    <w:name w:val="heading 3"/>
    <w:basedOn w:val="1"/>
    <w:next w:val="1"/>
    <w:autoRedefine/>
    <w:qFormat/>
    <w:uiPriority w:val="0"/>
    <w:pPr>
      <w:keepNext/>
      <w:keepLines/>
      <w:spacing w:before="260" w:beforeLines="0" w:after="260" w:afterLines="0" w:line="416" w:lineRule="auto"/>
      <w:outlineLvl w:val="2"/>
    </w:pPr>
    <w:rPr>
      <w:b/>
      <w:bCs/>
      <w:sz w:val="32"/>
      <w:szCs w:val="32"/>
    </w:rPr>
  </w:style>
  <w:style w:type="paragraph" w:styleId="6">
    <w:name w:val="heading 4"/>
    <w:basedOn w:val="1"/>
    <w:next w:val="1"/>
    <w:qFormat/>
    <w:uiPriority w:val="0"/>
    <w:pPr>
      <w:keepNext/>
      <w:keepLines/>
      <w:adjustRightInd w:val="0"/>
      <w:snapToGrid w:val="0"/>
      <w:spacing w:beforeLines="0" w:afterLines="0" w:line="312" w:lineRule="auto"/>
      <w:ind w:firstLine="200" w:firstLineChars="200"/>
      <w:jc w:val="center"/>
      <w:outlineLvl w:val="3"/>
    </w:pPr>
    <w:rPr>
      <w:rFonts w:ascii="Times New Roman" w:hAnsi="宋体" w:eastAsia="宋体" w:cs="Times New Roman"/>
      <w:b/>
      <w:bCs/>
      <w:color w:val="auto"/>
      <w:kern w:val="2"/>
      <w:sz w:val="21"/>
      <w:szCs w:val="28"/>
      <w:lang w:val="en-US" w:eastAsia="zh-CN" w:bidi="ar-SA"/>
    </w:rPr>
  </w:style>
  <w:style w:type="character" w:default="1" w:styleId="34">
    <w:name w:val="Default Paragraph Font"/>
    <w:autoRedefine/>
    <w:semiHidden/>
    <w:qFormat/>
    <w:uiPriority w:val="0"/>
  </w:style>
  <w:style w:type="table" w:default="1" w:styleId="32">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rPr>
      <w:rFonts w:ascii="Times New Roman" w:hAnsi="Times New Roman" w:cs="Times New Roman"/>
      <w:sz w:val="21"/>
    </w:rPr>
  </w:style>
  <w:style w:type="paragraph" w:styleId="7">
    <w:name w:val="List 3"/>
    <w:basedOn w:val="1"/>
    <w:next w:val="1"/>
    <w:qFormat/>
    <w:uiPriority w:val="99"/>
    <w:pPr>
      <w:autoSpaceDE w:val="0"/>
      <w:autoSpaceDN w:val="0"/>
      <w:adjustRightInd w:val="0"/>
      <w:spacing w:line="288" w:lineRule="auto"/>
      <w:ind w:left="1260" w:hanging="420"/>
      <w:jc w:val="left"/>
      <w:textAlignment w:val="baseline"/>
    </w:pPr>
    <w:rPr>
      <w:kern w:val="0"/>
      <w:sz w:val="24"/>
    </w:rPr>
  </w:style>
  <w:style w:type="paragraph" w:styleId="8">
    <w:name w:val="table of authorities"/>
    <w:basedOn w:val="1"/>
    <w:next w:val="1"/>
    <w:qFormat/>
    <w:uiPriority w:val="0"/>
    <w:pPr>
      <w:spacing w:line="360" w:lineRule="auto"/>
      <w:ind w:left="420" w:leftChars="200" w:firstLine="200" w:firstLineChars="200"/>
    </w:pPr>
  </w:style>
  <w:style w:type="paragraph" w:styleId="9">
    <w:name w:val="caption"/>
    <w:basedOn w:val="1"/>
    <w:next w:val="1"/>
    <w:autoRedefine/>
    <w:qFormat/>
    <w:uiPriority w:val="0"/>
    <w:rPr>
      <w:rFonts w:ascii="Arial" w:hAnsi="Arial" w:eastAsia="黑体" w:cs="Arial"/>
      <w:sz w:val="20"/>
      <w:szCs w:val="20"/>
    </w:rPr>
  </w:style>
  <w:style w:type="paragraph" w:styleId="10">
    <w:name w:val="annotation text"/>
    <w:basedOn w:val="1"/>
    <w:qFormat/>
    <w:uiPriority w:val="0"/>
    <w:pPr>
      <w:jc w:val="left"/>
    </w:pPr>
  </w:style>
  <w:style w:type="paragraph" w:styleId="11">
    <w:name w:val="Salutation"/>
    <w:basedOn w:val="1"/>
    <w:next w:val="1"/>
    <w:autoRedefine/>
    <w:unhideWhenUsed/>
    <w:qFormat/>
    <w:uiPriority w:val="99"/>
  </w:style>
  <w:style w:type="paragraph" w:styleId="12">
    <w:name w:val="Body Text"/>
    <w:basedOn w:val="1"/>
    <w:next w:val="13"/>
    <w:autoRedefine/>
    <w:unhideWhenUsed/>
    <w:qFormat/>
    <w:uiPriority w:val="99"/>
    <w:pPr>
      <w:spacing w:line="600" w:lineRule="exact"/>
    </w:pPr>
    <w:rPr>
      <w:sz w:val="28"/>
    </w:rPr>
  </w:style>
  <w:style w:type="paragraph" w:customStyle="1" w:styleId="13">
    <w:name w:val="xl27"/>
    <w:basedOn w:val="8"/>
    <w:next w:val="14"/>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customStyle="1" w:styleId="14">
    <w:name w:val="A正文"/>
    <w:basedOn w:val="1"/>
    <w:autoRedefine/>
    <w:qFormat/>
    <w:uiPriority w:val="0"/>
    <w:pPr>
      <w:ind w:firstLine="480"/>
    </w:pPr>
    <w:rPr>
      <w:rFonts w:eastAsia="宋体" w:cs="宋体"/>
      <w:szCs w:val="20"/>
      <w:lang w:val="zh-CN"/>
    </w:rPr>
  </w:style>
  <w:style w:type="paragraph" w:styleId="15">
    <w:name w:val="Body Text Indent"/>
    <w:basedOn w:val="1"/>
    <w:next w:val="16"/>
    <w:autoRedefine/>
    <w:unhideWhenUsed/>
    <w:qFormat/>
    <w:uiPriority w:val="99"/>
    <w:pPr>
      <w:spacing w:line="360" w:lineRule="auto"/>
      <w:ind w:firstLine="480"/>
    </w:pPr>
    <w:rPr>
      <w:szCs w:val="20"/>
    </w:rPr>
  </w:style>
  <w:style w:type="paragraph" w:styleId="16">
    <w:name w:val="Body Text Indent 2"/>
    <w:basedOn w:val="1"/>
    <w:next w:val="17"/>
    <w:autoRedefine/>
    <w:unhideWhenUsed/>
    <w:qFormat/>
    <w:uiPriority w:val="99"/>
    <w:pPr>
      <w:widowControl w:val="0"/>
      <w:spacing w:line="254" w:lineRule="auto"/>
      <w:ind w:firstLine="500" w:firstLineChars="200"/>
      <w:jc w:val="both"/>
    </w:pPr>
    <w:rPr>
      <w:rFonts w:ascii="Times New Roman" w:hAnsi="Times New Roman" w:eastAsia="宋体" w:cs="Times New Roman"/>
      <w:kern w:val="2"/>
      <w:sz w:val="25"/>
      <w:szCs w:val="24"/>
      <w:lang w:val="en-US" w:eastAsia="zh-CN" w:bidi="ar-SA"/>
    </w:rPr>
  </w:style>
  <w:style w:type="paragraph" w:styleId="17">
    <w:name w:val="Body Text First Indent 2"/>
    <w:basedOn w:val="15"/>
    <w:next w:val="1"/>
    <w:autoRedefine/>
    <w:qFormat/>
    <w:uiPriority w:val="0"/>
    <w:pPr>
      <w:widowControl w:val="0"/>
      <w:spacing w:after="120" w:line="240" w:lineRule="auto"/>
      <w:ind w:left="420" w:leftChars="200" w:firstLine="420" w:firstLineChars="200"/>
      <w:jc w:val="both"/>
    </w:pPr>
    <w:rPr>
      <w:rFonts w:ascii="Times New Roman" w:hAnsi="Times New Roman" w:eastAsia="宋体" w:cs="Times New Roman"/>
      <w:kern w:val="2"/>
      <w:sz w:val="21"/>
      <w:szCs w:val="21"/>
      <w:lang w:val="en-US" w:eastAsia="zh-CN" w:bidi="ar-SA"/>
    </w:rPr>
  </w:style>
  <w:style w:type="paragraph" w:styleId="18">
    <w:name w:val="toc 3"/>
    <w:basedOn w:val="1"/>
    <w:next w:val="1"/>
    <w:semiHidden/>
    <w:unhideWhenUsed/>
    <w:qFormat/>
    <w:uiPriority w:val="39"/>
    <w:pPr>
      <w:ind w:left="0" w:leftChars="0" w:firstLine="960" w:firstLineChars="200"/>
    </w:pPr>
    <w:rPr>
      <w:rFonts w:ascii="Times New Roman" w:hAnsi="Times New Roman" w:eastAsia="宋体"/>
    </w:rPr>
  </w:style>
  <w:style w:type="paragraph" w:styleId="19">
    <w:name w:val="Plain Text"/>
    <w:basedOn w:val="1"/>
    <w:next w:val="11"/>
    <w:autoRedefine/>
    <w:unhideWhenUsed/>
    <w:qFormat/>
    <w:uiPriority w:val="0"/>
    <w:pPr>
      <w:adjustRightInd w:val="0"/>
      <w:spacing w:before="120" w:line="400" w:lineRule="exact"/>
      <w:textAlignment w:val="baseline"/>
    </w:pPr>
    <w:rPr>
      <w:rFonts w:hint="eastAsia" w:ascii="宋体" w:hAnsi="Courier New" w:cs="Times New Roman"/>
      <w:kern w:val="0"/>
      <w:sz w:val="20"/>
      <w:szCs w:val="20"/>
    </w:rPr>
  </w:style>
  <w:style w:type="paragraph" w:styleId="20">
    <w:name w:val="List Bullet 5"/>
    <w:basedOn w:val="1"/>
    <w:qFormat/>
    <w:uiPriority w:val="0"/>
    <w:pPr>
      <w:numPr>
        <w:ilvl w:val="0"/>
        <w:numId w:val="1"/>
      </w:numPr>
    </w:pPr>
  </w:style>
  <w:style w:type="paragraph" w:styleId="21">
    <w:name w:val="Date"/>
    <w:basedOn w:val="1"/>
    <w:next w:val="1"/>
    <w:autoRedefine/>
    <w:qFormat/>
    <w:uiPriority w:val="0"/>
    <w:pPr>
      <w:ind w:firstLine="0"/>
    </w:pPr>
    <w:rPr>
      <w:sz w:val="28"/>
    </w:rPr>
  </w:style>
  <w:style w:type="paragraph" w:styleId="22">
    <w:name w:val="footer"/>
    <w:basedOn w:val="1"/>
    <w:autoRedefine/>
    <w:qFormat/>
    <w:uiPriority w:val="0"/>
    <w:pPr>
      <w:tabs>
        <w:tab w:val="center" w:pos="4153"/>
        <w:tab w:val="right" w:pos="8306"/>
      </w:tabs>
    </w:pPr>
    <w:rPr>
      <w:rFonts w:ascii="Tahoma" w:hAnsi="Tahoma"/>
      <w:sz w:val="18"/>
      <w:szCs w:val="18"/>
    </w:rPr>
  </w:style>
  <w:style w:type="paragraph" w:styleId="2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4">
    <w:name w:val="toc 1"/>
    <w:basedOn w:val="1"/>
    <w:next w:val="1"/>
    <w:autoRedefine/>
    <w:qFormat/>
    <w:uiPriority w:val="0"/>
  </w:style>
  <w:style w:type="paragraph" w:styleId="25">
    <w:name w:val="index heading"/>
    <w:basedOn w:val="1"/>
    <w:next w:val="26"/>
    <w:qFormat/>
    <w:uiPriority w:val="0"/>
    <w:rPr>
      <w:rFonts w:ascii="Arial" w:hAnsi="Arial" w:cs="Arial"/>
      <w:b/>
      <w:bCs/>
    </w:rPr>
  </w:style>
  <w:style w:type="paragraph" w:styleId="26">
    <w:name w:val="index 1"/>
    <w:basedOn w:val="1"/>
    <w:next w:val="1"/>
    <w:semiHidden/>
    <w:qFormat/>
    <w:uiPriority w:val="0"/>
    <w:pPr>
      <w:ind w:left="210" w:hanging="210"/>
      <w:jc w:val="center"/>
    </w:pPr>
    <w:rPr>
      <w:szCs w:val="21"/>
    </w:rPr>
  </w:style>
  <w:style w:type="paragraph" w:styleId="27">
    <w:name w:val="Body Text Indent 3"/>
    <w:basedOn w:val="1"/>
    <w:autoRedefine/>
    <w:unhideWhenUsed/>
    <w:qFormat/>
    <w:uiPriority w:val="99"/>
    <w:pPr>
      <w:spacing w:after="120"/>
      <w:ind w:left="420" w:leftChars="200"/>
    </w:pPr>
    <w:rPr>
      <w:sz w:val="16"/>
      <w:szCs w:val="16"/>
    </w:rPr>
  </w:style>
  <w:style w:type="paragraph" w:styleId="28">
    <w:name w:val="toc 2"/>
    <w:basedOn w:val="1"/>
    <w:next w:val="1"/>
    <w:autoRedefine/>
    <w:qFormat/>
    <w:uiPriority w:val="0"/>
    <w:pPr>
      <w:ind w:left="420" w:leftChars="200"/>
    </w:pPr>
  </w:style>
  <w:style w:type="paragraph" w:styleId="29">
    <w:name w:val="Body Text 2"/>
    <w:basedOn w:val="1"/>
    <w:next w:val="1"/>
    <w:autoRedefine/>
    <w:qFormat/>
    <w:uiPriority w:val="0"/>
    <w:pPr>
      <w:adjustRightInd w:val="0"/>
      <w:spacing w:line="400" w:lineRule="atLeast"/>
      <w:textAlignment w:val="baseline"/>
    </w:pPr>
    <w:rPr>
      <w:kern w:val="0"/>
      <w:sz w:val="24"/>
      <w:szCs w:val="20"/>
    </w:rPr>
  </w:style>
  <w:style w:type="paragraph" w:styleId="30">
    <w:name w:val="Normal (Web)"/>
    <w:basedOn w:val="1"/>
    <w:autoRedefine/>
    <w:qFormat/>
    <w:uiPriority w:val="0"/>
    <w:pPr>
      <w:widowControl/>
      <w:spacing w:before="100" w:beforeAutospacing="1" w:after="100" w:afterAutospacing="1"/>
      <w:jc w:val="left"/>
    </w:pPr>
    <w:rPr>
      <w:rFonts w:ascii="宋体" w:hAnsi="宋体"/>
      <w:kern w:val="0"/>
      <w:sz w:val="24"/>
      <w:szCs w:val="24"/>
    </w:rPr>
  </w:style>
  <w:style w:type="paragraph" w:styleId="31">
    <w:name w:val="Body Text First Indent"/>
    <w:basedOn w:val="12"/>
    <w:next w:val="1"/>
    <w:autoRedefine/>
    <w:qFormat/>
    <w:uiPriority w:val="0"/>
    <w:pPr>
      <w:spacing w:after="120" w:line="240" w:lineRule="auto"/>
      <w:ind w:firstLine="420" w:firstLineChars="100"/>
    </w:pPr>
    <w:rPr>
      <w:rFonts w:eastAsia="宋体"/>
      <w:sz w:val="21"/>
    </w:rPr>
  </w:style>
  <w:style w:type="table" w:styleId="33">
    <w:name w:val="Table Grid"/>
    <w:basedOn w:val="3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page number"/>
    <w:basedOn w:val="34"/>
    <w:autoRedefine/>
    <w:qFormat/>
    <w:uiPriority w:val="0"/>
  </w:style>
  <w:style w:type="character" w:styleId="36">
    <w:name w:val="Hyperlink"/>
    <w:basedOn w:val="34"/>
    <w:autoRedefine/>
    <w:qFormat/>
    <w:uiPriority w:val="0"/>
    <w:rPr>
      <w:color w:val="0000FF"/>
      <w:u w:val="single"/>
    </w:rPr>
  </w:style>
  <w:style w:type="character" w:styleId="37">
    <w:name w:val="annotation reference"/>
    <w:qFormat/>
    <w:uiPriority w:val="0"/>
    <w:rPr>
      <w:sz w:val="21"/>
      <w:szCs w:val="21"/>
    </w:rPr>
  </w:style>
  <w:style w:type="paragraph" w:customStyle="1" w:styleId="38">
    <w:name w:val="样式 正文文本缩进 + 行距: 1.5 倍行距"/>
    <w:basedOn w:val="39"/>
    <w:autoRedefine/>
    <w:qFormat/>
    <w:uiPriority w:val="0"/>
    <w:pPr>
      <w:widowControl w:val="0"/>
      <w:spacing w:before="0" w:after="120" w:line="480" w:lineRule="exact"/>
      <w:ind w:left="90" w:leftChars="32" w:firstLine="560" w:firstLineChars="200"/>
      <w:jc w:val="both"/>
    </w:pPr>
    <w:rPr>
      <w:rFonts w:ascii="Times New Roman" w:hAnsi="Times New Roman" w:eastAsia="宋体" w:cs="宋体"/>
      <w:b/>
      <w:kern w:val="2"/>
      <w:sz w:val="28"/>
      <w:szCs w:val="21"/>
      <w:lang w:val="en-US" w:eastAsia="zh-CN" w:bidi="ar-SA"/>
    </w:rPr>
  </w:style>
  <w:style w:type="paragraph" w:customStyle="1" w:styleId="39">
    <w:name w:val="Body Text Indent"/>
    <w:basedOn w:val="1"/>
    <w:next w:val="38"/>
    <w:qFormat/>
    <w:uiPriority w:val="0"/>
    <w:pPr>
      <w:spacing w:after="120" w:afterLines="0"/>
      <w:ind w:left="420" w:leftChars="200"/>
    </w:pPr>
    <w:rPr>
      <w:rFonts w:ascii="Times New Roman" w:hAnsi="Times New Roman" w:eastAsia="宋体"/>
      <w:sz w:val="24"/>
    </w:rPr>
  </w:style>
  <w:style w:type="paragraph" w:customStyle="1" w:styleId="40">
    <w:name w:val="样式 标题 1一级标题 + 段前: 0.5 行 段后: 0.5 行"/>
    <w:basedOn w:val="3"/>
    <w:qFormat/>
    <w:uiPriority w:val="99"/>
    <w:pPr>
      <w:spacing w:line="320" w:lineRule="exact"/>
      <w:outlineLvl w:val="9"/>
    </w:pPr>
    <w:rPr>
      <w:spacing w:val="-6"/>
      <w:sz w:val="21"/>
      <w:szCs w:val="21"/>
    </w:rPr>
  </w:style>
  <w:style w:type="paragraph" w:customStyle="1" w:styleId="41">
    <w:name w:val="样式 小四 行距: 1.5 倍行距"/>
    <w:basedOn w:val="1"/>
    <w:autoRedefine/>
    <w:qFormat/>
    <w:uiPriority w:val="0"/>
    <w:pPr>
      <w:ind w:firstLine="480" w:firstLineChars="200"/>
    </w:pPr>
    <w:rPr>
      <w:rFonts w:hint="default" w:cs="宋体"/>
    </w:rPr>
  </w:style>
  <w:style w:type="paragraph" w:customStyle="1" w:styleId="42">
    <w:name w:val="Default"/>
    <w:basedOn w:val="43"/>
    <w:next w:val="1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3">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44">
    <w:name w:val="标题2"/>
    <w:basedOn w:val="1"/>
    <w:next w:val="1"/>
    <w:autoRedefine/>
    <w:qFormat/>
    <w:uiPriority w:val="0"/>
    <w:rPr>
      <w:rFonts w:ascii="宋体" w:hAnsi="宋体"/>
      <w:b/>
      <w:kern w:val="0"/>
      <w:sz w:val="24"/>
      <w:szCs w:val="24"/>
    </w:rPr>
  </w:style>
  <w:style w:type="paragraph" w:customStyle="1" w:styleId="45">
    <w:name w:val="Char Char Char Char Char Char1 Char Char Char Char"/>
    <w:basedOn w:val="1"/>
    <w:next w:val="1"/>
    <w:autoRedefine/>
    <w:semiHidden/>
    <w:qFormat/>
    <w:uiPriority w:val="0"/>
    <w:pPr>
      <w:spacing w:line="360" w:lineRule="auto"/>
      <w:ind w:firstLine="200" w:firstLineChars="200"/>
    </w:pPr>
    <w:rPr>
      <w:rFonts w:ascii="宋体" w:hAnsi="宋体" w:cs="宋体"/>
      <w:szCs w:val="21"/>
    </w:rPr>
  </w:style>
  <w:style w:type="paragraph" w:customStyle="1" w:styleId="46">
    <w:name w:val="Default1"/>
    <w:basedOn w:val="47"/>
    <w:next w:val="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7">
    <w:name w:val="Normal_14_0"/>
    <w:autoRedefine/>
    <w:qFormat/>
    <w:uiPriority w:val="0"/>
    <w:pPr>
      <w:spacing w:before="120" w:after="240"/>
      <w:jc w:val="both"/>
    </w:pPr>
    <w:rPr>
      <w:rFonts w:ascii="Calibri" w:hAnsi="Calibri" w:eastAsia="Calibri" w:cs="Times New Roman"/>
      <w:sz w:val="22"/>
      <w:szCs w:val="22"/>
      <w:lang w:val="ru-RU" w:eastAsia="en-US" w:bidi="ar-SA"/>
    </w:rPr>
  </w:style>
  <w:style w:type="paragraph" w:customStyle="1" w:styleId="48">
    <w:name w:val="简单回函地址"/>
    <w:basedOn w:val="1"/>
    <w:next w:val="49"/>
    <w:autoRedefine/>
    <w:qFormat/>
    <w:uiPriority w:val="0"/>
    <w:rPr>
      <w:sz w:val="24"/>
      <w:szCs w:val="20"/>
    </w:rPr>
  </w:style>
  <w:style w:type="paragraph" w:customStyle="1" w:styleId="49">
    <w:name w:val="正文2"/>
    <w:basedOn w:val="1"/>
    <w:autoRedefine/>
    <w:qFormat/>
    <w:uiPriority w:val="0"/>
    <w:pPr>
      <w:adjustRightInd w:val="0"/>
      <w:spacing w:line="360" w:lineRule="auto"/>
      <w:ind w:firstLine="480" w:firstLineChars="200"/>
      <w:textAlignment w:val="baseline"/>
    </w:pPr>
    <w:rPr>
      <w:rFonts w:ascii="宋体" w:hAnsi="宋体" w:cs="宋体"/>
      <w:kern w:val="21"/>
      <w:sz w:val="24"/>
    </w:rPr>
  </w:style>
  <w:style w:type="paragraph" w:customStyle="1" w:styleId="50">
    <w:name w:val="样式1"/>
    <w:basedOn w:val="25"/>
    <w:next w:val="1"/>
    <w:autoRedefine/>
    <w:qFormat/>
    <w:uiPriority w:val="0"/>
    <w:pPr>
      <w:spacing w:line="360" w:lineRule="auto"/>
      <w:ind w:firstLine="425"/>
    </w:pPr>
    <w:rPr>
      <w:kern w:val="44"/>
      <w:szCs w:val="20"/>
    </w:rPr>
  </w:style>
  <w:style w:type="paragraph" w:customStyle="1" w:styleId="51">
    <w:name w:val="Table Paragraph"/>
    <w:basedOn w:val="1"/>
    <w:autoRedefine/>
    <w:qFormat/>
    <w:uiPriority w:val="1"/>
    <w:rPr>
      <w:rFonts w:ascii="宋体" w:hAnsi="宋体" w:eastAsia="宋体" w:cs="宋体"/>
      <w:lang w:val="zh-CN" w:eastAsia="zh-CN" w:bidi="zh-CN"/>
    </w:rPr>
  </w:style>
  <w:style w:type="paragraph" w:customStyle="1" w:styleId="52">
    <w:name w:val="表文字"/>
    <w:basedOn w:val="1"/>
    <w:autoRedefine/>
    <w:qFormat/>
    <w:uiPriority w:val="0"/>
    <w:pPr>
      <w:tabs>
        <w:tab w:val="left" w:pos="945"/>
        <w:tab w:val="right" w:leader="dot" w:pos="1155"/>
        <w:tab w:val="left" w:pos="8715"/>
      </w:tabs>
      <w:adjustRightInd w:val="0"/>
      <w:snapToGrid w:val="0"/>
      <w:spacing w:before="46" w:beforeLines="15" w:after="46" w:afterLines="15" w:line="360" w:lineRule="auto"/>
      <w:ind w:firstLine="0"/>
      <w:jc w:val="center"/>
      <w:textAlignment w:val="baseline"/>
    </w:pPr>
    <w:rPr>
      <w:rFonts w:ascii="宋体" w:hAnsi="宋体"/>
      <w:snapToGrid w:val="0"/>
      <w:color w:val="000000"/>
      <w:kern w:val="0"/>
      <w:sz w:val="21"/>
      <w:szCs w:val="9"/>
      <w:lang w:val="zh-CN"/>
    </w:rPr>
  </w:style>
  <w:style w:type="paragraph" w:customStyle="1" w:styleId="53">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4">
    <w:name w:val="列出段落"/>
    <w:basedOn w:val="1"/>
    <w:autoRedefine/>
    <w:qFormat/>
    <w:uiPriority w:val="0"/>
    <w:pPr>
      <w:widowControl w:val="0"/>
      <w:adjustRightInd/>
      <w:snapToGrid/>
      <w:spacing w:after="0" w:afterLines="0"/>
      <w:ind w:firstLine="420" w:firstLineChars="200"/>
      <w:jc w:val="both"/>
    </w:pPr>
    <w:rPr>
      <w:rFonts w:ascii="Times New Roman" w:hAnsi="Times New Roman" w:eastAsia="宋体"/>
      <w:kern w:val="2"/>
      <w:sz w:val="21"/>
      <w:szCs w:val="20"/>
    </w:rPr>
  </w:style>
  <w:style w:type="paragraph" w:customStyle="1" w:styleId="55">
    <w:name w:val="mm正文"/>
    <w:basedOn w:val="1"/>
    <w:autoRedefine/>
    <w:qFormat/>
    <w:uiPriority w:val="0"/>
    <w:pPr>
      <w:spacing w:line="480" w:lineRule="exact"/>
      <w:ind w:firstLine="200" w:firstLineChars="200"/>
    </w:pPr>
    <w:rPr>
      <w:rFonts w:cs="宋体"/>
      <w:color w:val="000000"/>
    </w:rPr>
  </w:style>
  <w:style w:type="paragraph" w:customStyle="1" w:styleId="56">
    <w:name w:val="表格"/>
    <w:basedOn w:val="19"/>
    <w:next w:val="1"/>
    <w:autoRedefine/>
    <w:qFormat/>
    <w:uiPriority w:val="99"/>
    <w:pPr>
      <w:spacing w:line="240" w:lineRule="auto"/>
      <w:jc w:val="center"/>
    </w:pPr>
    <w:rPr>
      <w:kern w:val="0"/>
      <w:sz w:val="21"/>
    </w:rPr>
  </w:style>
  <w:style w:type="paragraph" w:customStyle="1" w:styleId="57">
    <w:name w:val="环评正文"/>
    <w:basedOn w:val="1"/>
    <w:autoRedefine/>
    <w:qFormat/>
    <w:uiPriority w:val="99"/>
    <w:pPr>
      <w:spacing w:line="360" w:lineRule="auto"/>
      <w:ind w:firstLine="200" w:firstLineChars="200"/>
    </w:pPr>
    <w:rPr>
      <w:rFonts w:ascii="Times New Roman" w:hAnsi="Times New Roman"/>
      <w:kern w:val="0"/>
      <w:sz w:val="24"/>
      <w:szCs w:val="24"/>
    </w:rPr>
  </w:style>
  <w:style w:type="paragraph" w:customStyle="1" w:styleId="58">
    <w:name w:val="xl24"/>
    <w:basedOn w:val="1"/>
    <w:autoRedefine/>
    <w:qFormat/>
    <w:uiPriority w:val="0"/>
    <w:pPr>
      <w:widowControl/>
      <w:spacing w:before="100" w:beforeLines="0" w:beforeAutospacing="0" w:after="100" w:afterLines="0" w:afterAutospacing="0"/>
      <w:jc w:val="center"/>
    </w:pPr>
    <w:rPr>
      <w:rFonts w:ascii="宋体" w:hAnsi="宋体"/>
      <w:kern w:val="0"/>
      <w:sz w:val="24"/>
    </w:rPr>
  </w:style>
  <w:style w:type="paragraph" w:customStyle="1" w:styleId="59">
    <w:name w:val="MM表格内容"/>
    <w:basedOn w:val="1"/>
    <w:autoRedefine/>
    <w:qFormat/>
    <w:uiPriority w:val="0"/>
    <w:pPr>
      <w:keepNext/>
      <w:spacing w:line="360" w:lineRule="exact"/>
      <w:ind w:firstLine="0"/>
      <w:jc w:val="center"/>
    </w:pPr>
    <w:rPr>
      <w:sz w:val="21"/>
    </w:rPr>
  </w:style>
  <w:style w:type="paragraph" w:customStyle="1" w:styleId="60">
    <w:name w:val="mm表格内容"/>
    <w:basedOn w:val="61"/>
    <w:next w:val="55"/>
    <w:autoRedefine/>
    <w:qFormat/>
    <w:uiPriority w:val="0"/>
    <w:pPr>
      <w:spacing w:line="240" w:lineRule="auto"/>
    </w:pPr>
    <w:rPr>
      <w:rFonts w:eastAsia="宋体"/>
      <w:bCs w:val="0"/>
      <w:sz w:val="21"/>
    </w:rPr>
  </w:style>
  <w:style w:type="paragraph" w:customStyle="1" w:styleId="61">
    <w:name w:val="mm表头"/>
    <w:basedOn w:val="1"/>
    <w:autoRedefine/>
    <w:qFormat/>
    <w:uiPriority w:val="0"/>
    <w:pPr>
      <w:spacing w:line="480" w:lineRule="exact"/>
      <w:ind w:firstLine="0"/>
      <w:jc w:val="center"/>
    </w:pPr>
    <w:rPr>
      <w:rFonts w:eastAsia="黑体" w:cs="宋体"/>
      <w:bCs/>
      <w:color w:val="000000"/>
    </w:rPr>
  </w:style>
  <w:style w:type="paragraph" w:customStyle="1" w:styleId="62">
    <w:name w:val="表格文字"/>
    <w:basedOn w:val="1"/>
    <w:autoRedefine/>
    <w:qFormat/>
    <w:uiPriority w:val="0"/>
    <w:pPr>
      <w:tabs>
        <w:tab w:val="left" w:pos="-2848"/>
      </w:tabs>
      <w:ind w:firstLine="0"/>
      <w:jc w:val="center"/>
    </w:pPr>
    <w:rPr>
      <w:position w:val="-10"/>
      <w:sz w:val="21"/>
    </w:rPr>
  </w:style>
  <w:style w:type="paragraph" w:customStyle="1" w:styleId="63">
    <w:name w:val="表文"/>
    <w:basedOn w:val="1"/>
    <w:autoRedefine/>
    <w:qFormat/>
    <w:uiPriority w:val="0"/>
    <w:pPr>
      <w:autoSpaceDE w:val="0"/>
      <w:autoSpaceDN w:val="0"/>
      <w:adjustRightInd w:val="0"/>
      <w:spacing w:line="360" w:lineRule="atLeast"/>
      <w:ind w:firstLine="0"/>
      <w:jc w:val="center"/>
      <w:textAlignment w:val="baseline"/>
    </w:pPr>
    <w:rPr>
      <w:rFonts w:ascii="宋体" w:hAnsi="Tms Rmn"/>
      <w:kern w:val="0"/>
    </w:rPr>
  </w:style>
  <w:style w:type="paragraph" w:customStyle="1" w:styleId="64">
    <w:name w:val="样式 标题 2"/>
    <w:basedOn w:val="4"/>
    <w:next w:val="46"/>
    <w:autoRedefine/>
    <w:qFormat/>
    <w:uiPriority w:val="0"/>
    <w:pPr>
      <w:spacing w:before="50" w:after="50"/>
      <w:jc w:val="both"/>
    </w:pPr>
    <w:rPr>
      <w:szCs w:val="28"/>
    </w:rPr>
  </w:style>
  <w:style w:type="paragraph" w:customStyle="1" w:styleId="65">
    <w:name w:val="报告正文"/>
    <w:basedOn w:val="1"/>
    <w:autoRedefine/>
    <w:qFormat/>
    <w:uiPriority w:val="0"/>
    <w:pPr>
      <w:spacing w:line="360" w:lineRule="auto"/>
      <w:ind w:firstLine="200" w:firstLineChars="200"/>
      <w:jc w:val="left"/>
    </w:pPr>
    <w:rPr>
      <w:kern w:val="0"/>
      <w:sz w:val="24"/>
      <w:szCs w:val="20"/>
    </w:rPr>
  </w:style>
  <w:style w:type="paragraph" w:customStyle="1" w:styleId="66">
    <w:name w:val="XQ报告表正文"/>
    <w:basedOn w:val="1"/>
    <w:autoRedefine/>
    <w:qFormat/>
    <w:uiPriority w:val="0"/>
    <w:pPr>
      <w:adjustRightInd w:val="0"/>
      <w:snapToGrid w:val="0"/>
      <w:spacing w:line="360" w:lineRule="auto"/>
      <w:ind w:firstLine="560" w:firstLineChars="200"/>
    </w:pPr>
    <w:rPr>
      <w:rFonts w:hAnsi="宋体" w:cs="宋体"/>
      <w:bCs/>
      <w:snapToGrid w:val="0"/>
      <w:color w:val="000000"/>
      <w:kern w:val="0"/>
      <w:sz w:val="24"/>
      <w:szCs w:val="28"/>
      <w:lang w:val="zh-CN"/>
    </w:rPr>
  </w:style>
  <w:style w:type="paragraph" w:customStyle="1" w:styleId="67">
    <w:name w:val="XQ报告表二级标题"/>
    <w:basedOn w:val="1"/>
    <w:next w:val="66"/>
    <w:autoRedefine/>
    <w:qFormat/>
    <w:uiPriority w:val="0"/>
    <w:pPr>
      <w:adjustRightInd w:val="0"/>
      <w:snapToGrid w:val="0"/>
      <w:spacing w:beforeLines="50" w:afterLines="50"/>
      <w:ind w:firstLine="482" w:firstLineChars="200"/>
      <w:outlineLvl w:val="2"/>
    </w:pPr>
    <w:rPr>
      <w:b/>
      <w:bCs/>
      <w:color w:val="000000"/>
      <w:kern w:val="28"/>
      <w:sz w:val="24"/>
      <w:szCs w:val="21"/>
      <w:lang w:val="en-GB"/>
    </w:rPr>
  </w:style>
  <w:style w:type="paragraph" w:customStyle="1" w:styleId="68">
    <w:name w:val="XQ报告表一级标题"/>
    <w:basedOn w:val="1"/>
    <w:next w:val="66"/>
    <w:autoRedefine/>
    <w:qFormat/>
    <w:uiPriority w:val="0"/>
    <w:pPr>
      <w:adjustRightInd w:val="0"/>
      <w:snapToGrid w:val="0"/>
      <w:spacing w:afterLines="50"/>
    </w:pPr>
    <w:rPr>
      <w:rFonts w:eastAsia="黑体"/>
      <w:kern w:val="0"/>
      <w:sz w:val="28"/>
    </w:rPr>
  </w:style>
  <w:style w:type="paragraph" w:customStyle="1" w:styleId="69">
    <w:name w:val="样式 样式 表头 + 段后: 0.5 行1 + 段前: 0.2 行 段后: 0.5 行"/>
    <w:autoRedefine/>
    <w:qFormat/>
    <w:uiPriority w:val="0"/>
    <w:pPr>
      <w:widowControl w:val="0"/>
      <w:ind w:firstLine="422" w:firstLineChars="200"/>
      <w:jc w:val="center"/>
    </w:pPr>
    <w:rPr>
      <w:rFonts w:ascii="Times New Roman" w:hAnsi="Times New Roman" w:eastAsia="宋体" w:cs="宋体"/>
      <w:b/>
      <w:bCs/>
      <w:kern w:val="2"/>
      <w:sz w:val="21"/>
      <w:szCs w:val="21"/>
      <w:lang w:val="en-US" w:eastAsia="zh-CN" w:bidi="ar-SA"/>
    </w:rPr>
  </w:style>
  <w:style w:type="paragraph" w:customStyle="1" w:styleId="70">
    <w:name w:val="表格内容"/>
    <w:basedOn w:val="31"/>
    <w:next w:val="1"/>
    <w:autoRedefine/>
    <w:qFormat/>
    <w:uiPriority w:val="0"/>
    <w:pPr>
      <w:jc w:val="center"/>
    </w:pPr>
    <w:rPr>
      <w:rFonts w:ascii="Times New Roman" w:hAnsi="Times New Roman"/>
      <w:szCs w:val="21"/>
    </w:rPr>
  </w:style>
  <w:style w:type="paragraph" w:customStyle="1" w:styleId="71">
    <w:name w:val="正文小四"/>
    <w:autoRedefine/>
    <w:qFormat/>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72">
    <w:name w:val="报告表  段"/>
    <w:autoRedefine/>
    <w:qFormat/>
    <w:uiPriority w:val="0"/>
    <w:pPr>
      <w:widowControl w:val="0"/>
      <w:adjustRightInd w:val="0"/>
      <w:spacing w:line="360" w:lineRule="auto"/>
      <w:ind w:firstLine="505"/>
      <w:jc w:val="both"/>
      <w:textAlignment w:val="baseline"/>
    </w:pPr>
    <w:rPr>
      <w:rFonts w:ascii="宋体" w:hAnsi="Times New Roman" w:eastAsia="宋体" w:cs="Times New Roman"/>
      <w:kern w:val="0"/>
      <w:sz w:val="24"/>
      <w:szCs w:val="20"/>
      <w:lang w:val="en-US" w:eastAsia="zh-CN" w:bidi="ar-SA"/>
    </w:rPr>
  </w:style>
  <w:style w:type="paragraph" w:customStyle="1" w:styleId="73">
    <w:name w:val="yt表头"/>
    <w:basedOn w:val="74"/>
    <w:next w:val="74"/>
    <w:autoRedefine/>
    <w:qFormat/>
    <w:uiPriority w:val="0"/>
    <w:pPr>
      <w:spacing w:before="50" w:beforeLines="50"/>
      <w:jc w:val="center"/>
    </w:pPr>
    <w:rPr>
      <w:rFonts w:ascii="Times New Roman" w:hAnsi="Times New Roman"/>
      <w:b/>
      <w:szCs w:val="21"/>
    </w:rPr>
  </w:style>
  <w:style w:type="paragraph" w:customStyle="1" w:styleId="74">
    <w:name w:val="yt正文"/>
    <w:basedOn w:val="2"/>
    <w:next w:val="16"/>
    <w:autoRedefine/>
    <w:qFormat/>
    <w:uiPriority w:val="0"/>
    <w:pPr>
      <w:spacing w:line="360" w:lineRule="auto"/>
      <w:ind w:firstLine="200"/>
    </w:pPr>
    <w:rPr>
      <w:rFonts w:ascii="Times New Roman" w:hAnsi="Times New Roman"/>
      <w:sz w:val="24"/>
      <w:szCs w:val="24"/>
    </w:rPr>
  </w:style>
  <w:style w:type="paragraph" w:customStyle="1" w:styleId="75">
    <w:name w:val="yt表内"/>
    <w:basedOn w:val="74"/>
    <w:next w:val="74"/>
    <w:autoRedefine/>
    <w:qFormat/>
    <w:uiPriority w:val="0"/>
    <w:pPr>
      <w:spacing w:line="240" w:lineRule="atLeast"/>
      <w:ind w:firstLine="0" w:firstLineChars="0"/>
      <w:jc w:val="center"/>
    </w:pPr>
    <w:rPr>
      <w:sz w:val="21"/>
      <w:szCs w:val="21"/>
    </w:rPr>
  </w:style>
  <w:style w:type="paragraph" w:customStyle="1" w:styleId="76">
    <w:name w:val="1正文"/>
    <w:autoRedefine/>
    <w:qFormat/>
    <w:uiPriority w:val="0"/>
    <w:pPr>
      <w:spacing w:line="48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77">
    <w:name w:val="(a正文"/>
    <w:basedOn w:val="1"/>
    <w:autoRedefine/>
    <w:qFormat/>
    <w:uiPriority w:val="0"/>
    <w:pPr>
      <w:spacing w:line="360" w:lineRule="auto"/>
      <w:ind w:firstLine="200" w:firstLineChars="200"/>
    </w:pPr>
    <w:rPr>
      <w:color w:val="000000"/>
      <w:sz w:val="24"/>
    </w:rPr>
  </w:style>
  <w:style w:type="paragraph" w:customStyle="1" w:styleId="78">
    <w:name w:val="!正文(alt+c)"/>
    <w:autoRedefine/>
    <w:qFormat/>
    <w:uiPriority w:val="0"/>
    <w:pPr>
      <w:spacing w:line="360" w:lineRule="auto"/>
      <w:ind w:firstLine="200" w:firstLineChars="200"/>
    </w:pPr>
    <w:rPr>
      <w:rFonts w:ascii="宋体" w:hAnsi="宋体" w:eastAsia="宋体" w:cs="Times New Roman"/>
      <w:sz w:val="24"/>
      <w:szCs w:val="24"/>
      <w:lang w:val="en-US" w:eastAsia="zh-CN" w:bidi="ar-SA"/>
    </w:rPr>
  </w:style>
  <w:style w:type="paragraph" w:customStyle="1" w:styleId="79">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80">
    <w:name w:val="表格中文字"/>
    <w:autoRedefine/>
    <w:qFormat/>
    <w:uiPriority w:val="0"/>
    <w:pPr>
      <w:widowControl w:val="0"/>
      <w:adjustRightInd w:val="0"/>
      <w:snapToGrid w:val="0"/>
      <w:jc w:val="center"/>
    </w:pPr>
    <w:rPr>
      <w:rFonts w:ascii="Calibri" w:hAnsi="Calibri" w:eastAsia="宋体" w:cs="Times New Roman"/>
      <w:kern w:val="18"/>
      <w:sz w:val="21"/>
      <w:szCs w:val="21"/>
      <w:lang w:val="en-US" w:eastAsia="zh-CN" w:bidi="ar-SA"/>
    </w:rPr>
  </w:style>
  <w:style w:type="paragraph" w:customStyle="1" w:styleId="81">
    <w:name w:val="Table Text"/>
    <w:basedOn w:val="1"/>
    <w:semiHidden/>
    <w:qFormat/>
    <w:uiPriority w:val="0"/>
    <w:rPr>
      <w:rFonts w:ascii="宋体" w:hAnsi="宋体" w:eastAsia="宋体" w:cs="宋体"/>
      <w:sz w:val="20"/>
      <w:szCs w:val="20"/>
      <w:lang w:val="en-US" w:eastAsia="en-US" w:bidi="ar-SA"/>
    </w:rPr>
  </w:style>
  <w:style w:type="table" w:customStyle="1" w:styleId="82">
    <w:name w:val="Table Normal"/>
    <w:semiHidden/>
    <w:unhideWhenUsed/>
    <w:qFormat/>
    <w:uiPriority w:val="0"/>
    <w:tblPr>
      <w:tblCellMar>
        <w:top w:w="0" w:type="dxa"/>
        <w:left w:w="0" w:type="dxa"/>
        <w:bottom w:w="0" w:type="dxa"/>
        <w:right w:w="0" w:type="dxa"/>
      </w:tblCellMar>
    </w:tblPr>
  </w:style>
  <w:style w:type="character" w:customStyle="1" w:styleId="83">
    <w:name w:val="NormalCharacter"/>
    <w:semiHidden/>
    <w:qFormat/>
    <w:uiPriority w:val="0"/>
    <w:rPr>
      <w:kern w:val="2"/>
      <w:sz w:val="21"/>
      <w:szCs w:val="24"/>
      <w:lang w:val="en-US" w:eastAsia="zh-CN" w:bidi="ar-SA"/>
    </w:rPr>
  </w:style>
  <w:style w:type="paragraph" w:customStyle="1" w:styleId="84">
    <w:name w:val="表1表2"/>
    <w:basedOn w:val="1"/>
    <w:qFormat/>
    <w:uiPriority w:val="0"/>
    <w:pPr>
      <w:autoSpaceDE w:val="0"/>
      <w:autoSpaceDN w:val="0"/>
      <w:adjustRightInd w:val="0"/>
      <w:jc w:val="center"/>
      <w:textAlignment w:val="center"/>
    </w:pPr>
    <w:rPr>
      <w:rFonts w:eastAsia="仿宋体"/>
      <w:kern w:val="0"/>
      <w:sz w:val="24"/>
      <w:szCs w:val="20"/>
    </w:rPr>
  </w:style>
  <w:style w:type="paragraph" w:customStyle="1" w:styleId="85">
    <w:name w:val="Body Text 2"/>
    <w:autoRedefine/>
    <w:qFormat/>
    <w:uiPriority w:val="0"/>
    <w:pPr>
      <w:widowControl w:val="0"/>
      <w:adjustRightInd w:val="0"/>
      <w:jc w:val="center"/>
      <w:textAlignment w:val="baseline"/>
    </w:pPr>
    <w:rPr>
      <w:rFonts w:ascii="Calibri" w:hAnsi="Calibri" w:eastAsia="宋体" w:cs="Times New Roman"/>
      <w:kern w:val="2"/>
      <w:sz w:val="24"/>
      <w:szCs w:val="20"/>
      <w:lang w:val="en-US" w:eastAsia="zh-CN" w:bidi="ar-SA"/>
    </w:rPr>
  </w:style>
  <w:style w:type="paragraph" w:customStyle="1" w:styleId="86">
    <w:name w:val="QQ表格"/>
    <w:next w:val="31"/>
    <w:autoRedefine/>
    <w:qFormat/>
    <w:uiPriority w:val="0"/>
    <w:pPr>
      <w:jc w:val="center"/>
    </w:pPr>
    <w:rPr>
      <w:rFonts w:ascii="Times New Roman" w:hAnsi="Times New Roman" w:eastAsia="宋体" w:cs="Times New Roman"/>
      <w:sz w:val="21"/>
      <w:szCs w:val="24"/>
      <w:lang w:val="en-US" w:eastAsia="zh-CN" w:bidi="ar-SA"/>
    </w:rPr>
  </w:style>
  <w:style w:type="paragraph" w:customStyle="1" w:styleId="87">
    <w:name w:val="图表名"/>
    <w:basedOn w:val="1"/>
    <w:autoRedefine/>
    <w:qFormat/>
    <w:uiPriority w:val="0"/>
    <w:pPr>
      <w:widowControl/>
      <w:shd w:val="clear" w:color="auto" w:fill="FFFFFF"/>
      <w:adjustRightInd w:val="0"/>
      <w:snapToGrid w:val="0"/>
      <w:jc w:val="center"/>
    </w:pPr>
    <w:rPr>
      <w:b/>
      <w:kern w:val="0"/>
      <w:sz w:val="24"/>
      <w:lang w:val="zh-CN"/>
    </w:rPr>
  </w:style>
  <w:style w:type="paragraph" w:customStyle="1" w:styleId="88">
    <w:name w:val="B表内"/>
    <w:basedOn w:val="1"/>
    <w:autoRedefine/>
    <w:qFormat/>
    <w:uiPriority w:val="0"/>
    <w:pPr>
      <w:spacing w:line="0" w:lineRule="atLeast"/>
      <w:jc w:val="center"/>
    </w:pPr>
    <w:rPr>
      <w:rFonts w:cs="宋体"/>
      <w:szCs w:val="20"/>
    </w:rPr>
  </w:style>
  <w:style w:type="character" w:customStyle="1" w:styleId="89">
    <w:name w:val="font31"/>
    <w:basedOn w:val="34"/>
    <w:autoRedefine/>
    <w:qFormat/>
    <w:uiPriority w:val="0"/>
    <w:rPr>
      <w:rFonts w:hint="eastAsia" w:ascii="等线" w:hAnsi="等线" w:eastAsia="等线" w:cs="等线"/>
      <w:color w:val="000000"/>
      <w:sz w:val="22"/>
      <w:szCs w:val="22"/>
      <w:u w:val="none"/>
    </w:rPr>
  </w:style>
  <w:style w:type="character" w:customStyle="1" w:styleId="90">
    <w:name w:val="font21"/>
    <w:basedOn w:val="34"/>
    <w:autoRedefine/>
    <w:qFormat/>
    <w:uiPriority w:val="0"/>
    <w:rPr>
      <w:rFonts w:hint="default" w:ascii="Times New Roman" w:hAnsi="Times New Roman" w:cs="Times New Roman"/>
      <w:color w:val="000000"/>
      <w:sz w:val="21"/>
      <w:szCs w:val="21"/>
      <w:u w:val="none"/>
    </w:rPr>
  </w:style>
  <w:style w:type="character" w:customStyle="1" w:styleId="91">
    <w:name w:val="font01"/>
    <w:basedOn w:val="34"/>
    <w:autoRedefine/>
    <w:qFormat/>
    <w:uiPriority w:val="0"/>
    <w:rPr>
      <w:rFonts w:hint="eastAsia" w:ascii="等线" w:hAnsi="等线" w:eastAsia="等线" w:cs="等线"/>
      <w:color w:val="000000"/>
      <w:sz w:val="18"/>
      <w:szCs w:val="18"/>
      <w:u w:val="none"/>
    </w:rPr>
  </w:style>
  <w:style w:type="paragraph" w:customStyle="1" w:styleId="92">
    <w:name w:val="表正文"/>
    <w:basedOn w:val="1"/>
    <w:autoRedefine/>
    <w:qFormat/>
    <w:uiPriority w:val="0"/>
    <w:pPr>
      <w:spacing w:line="360" w:lineRule="auto"/>
      <w:ind w:firstLine="200" w:firstLineChars="200"/>
    </w:pPr>
    <w:rPr>
      <w:sz w:val="24"/>
      <w:szCs w:val="22"/>
    </w:rPr>
  </w:style>
  <w:style w:type="paragraph" w:customStyle="1" w:styleId="93">
    <w:name w:val="QQ正文"/>
    <w:basedOn w:val="1"/>
    <w:autoRedefine/>
    <w:qFormat/>
    <w:uiPriority w:val="0"/>
    <w:pPr>
      <w:spacing w:line="360" w:lineRule="auto"/>
      <w:ind w:firstLine="480" w:firstLineChars="200"/>
    </w:pPr>
    <w:rPr>
      <w:szCs w:val="22"/>
    </w:rPr>
  </w:style>
  <w:style w:type="paragraph" w:customStyle="1" w:styleId="94">
    <w:name w:val="QQ表头"/>
    <w:basedOn w:val="1"/>
    <w:autoRedefine/>
    <w:qFormat/>
    <w:uiPriority w:val="0"/>
    <w:pPr>
      <w:widowControl/>
      <w:shd w:val="clear" w:color="auto" w:fill="FFFFFF"/>
      <w:adjustRightInd w:val="0"/>
      <w:snapToGrid w:val="0"/>
      <w:spacing w:line="360" w:lineRule="auto"/>
      <w:jc w:val="center"/>
    </w:pPr>
    <w:rPr>
      <w:b/>
      <w:kern w:val="0"/>
      <w:lang w:val="zh-CN"/>
    </w:rPr>
  </w:style>
  <w:style w:type="table" w:customStyle="1" w:styleId="95">
    <w:name w:val="表格主题1"/>
    <w:basedOn w:val="32"/>
    <w:autoRedefine/>
    <w:qFormat/>
    <w:uiPriority w:val="0"/>
    <w:pPr>
      <w:widowControl w:val="0"/>
      <w:spacing w:line="360" w:lineRule="auto"/>
      <w:ind w:firstLine="200" w:firstLineChars="200"/>
      <w:jc w:val="center"/>
    </w:pPr>
    <w:tblPr>
      <w:tblBorders>
        <w:top w:val="single" w:color="auto" w:sz="12" w:space="0"/>
        <w:bottom w:val="single" w:color="auto" w:sz="12" w:space="0"/>
        <w:insideH w:val="single" w:color="auto" w:sz="4" w:space="0"/>
        <w:insideV w:val="single" w:color="auto" w:sz="4" w:space="0"/>
      </w:tblBorders>
    </w:tbl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numbering" Target="numbering.xml"/><Relationship Id="rId5" Type="http://schemas.openxmlformats.org/officeDocument/2006/relationships/footer" Target="footer2.xml"/><Relationship Id="rId49" Type="http://schemas.openxmlformats.org/officeDocument/2006/relationships/customXml" Target="../customXml/item1.xml"/><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header" Target="header1.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er" Target="foot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9aa89e5c-ee3d-401a-8b97-27226cebafd5</errorID>
      <errorWord>：/</errorWord>
      <group>L1_Punc</group>
      <groupName>标点问题</groupName>
      <ability>L2_Punc</ability>
      <abilityName>标点符号检查</abilityName>
      <candidateList>
        <item>：</item>
      </candidateList>
      <explain/>
      <paraID>37582B3D</paraID>
      <start>2</start>
      <end>4</end>
      <status>unmodified</status>
      <modifiedWord/>
      <trackRevisions>false</trackRevisions>
    </reviewItem>
    <reviewItem>
      <errorID>33fb4ee1-040e-401b-9dd7-2766bb959c59</errorID>
      <errorWord>2024年07月</errorWord>
      <group>L1_Knowledge</group>
      <groupName>知识性问题</groupName>
      <ability>L2_Time</ability>
      <abilityName>日期时间</abilityName>
      <candidateList>
        <item>2024年7月</item>
      </candidateList>
      <explain>根据日常书写习惯，月份一般会省略前导零。</explain>
      <paraID>24FFFC3E</paraID>
      <start>0</start>
      <end>8</end>
      <status>unmodified</status>
      <modifiedWord/>
      <trackRevisions>false</trackRevisions>
    </reviewItem>
    <reviewItem>
      <errorID>98a724ee-93cb-4294-a47a-1f01dba9b26d</errorID>
      <errorWord>[2017]4号</errorWord>
      <group>L1_Knowledge</group>
      <groupName>知识性问题</groupName>
      <ability>L2_Knowledge</ability>
      <abilityName>其他知识</abilityName>
      <candidateList>
        <item>〔2017〕4号</item>
      </candidateList>
      <explain>发文字号格式错误。</explain>
      <paraID>7D866728</paraID>
      <start>25</start>
      <end>33</end>
      <status>unmodified</status>
      <modifiedWord/>
      <trackRevisions>false</trackRevisions>
    </reviewItem>
    <reviewItem>
      <errorID>e394dfea-15d0-4792-b709-b94a1f140f56</errorID>
      <errorWord>[2018]9号</errorWord>
      <group>L1_Knowledge</group>
      <groupName>知识性问题</groupName>
      <ability>L2_Knowledge</ability>
      <abilityName>其他知识</abilityName>
      <candidateList>
        <item>〔2018〕9号</item>
      </candidateList>
      <explain>发文字号格式错误。</explain>
      <paraID>70B8C74D</paraID>
      <start>30</start>
      <end>38</end>
      <status>unmodified</status>
      <modifiedWord/>
      <trackRevisions>false</trackRevisions>
    </reviewItem>
    <reviewItem>
      <errorID>7f612df2-88ca-4c9c-865b-eec4e276be7b</errorID>
      <errorWord>2024年07月</errorWord>
      <group>L1_Knowledge</group>
      <groupName>知识性问题</groupName>
      <ability>L2_Time</ability>
      <abilityName>日期时间</abilityName>
      <candidateList>
        <item>2024年7月</item>
      </candidateList>
      <explain>根据日常书写习惯，月份一般会省略前导零。</explain>
      <paraID>46AE7CD2</paraID>
      <start>32</start>
      <end>40</end>
      <status>unmodified</status>
      <modifiedWord/>
      <trackRevisions>false</trackRevisions>
    </reviewItem>
    <reviewItem>
      <errorID>022872ab-d38c-46c2-abc6-2ba741e31948</errorID>
      <errorWord>[2024]38号</errorWord>
      <group>L1_Knowledge</group>
      <groupName>知识性问题</groupName>
      <ability>L2_Knowledge</ability>
      <abilityName>其他知识</abilityName>
      <candidateList>
        <item>〔2024〕38号</item>
      </candidateList>
      <explain>发文字号格式错误。</explain>
      <paraID>3BF51694</paraID>
      <start>42</start>
      <end>51</end>
      <status>unmodified</status>
      <modifiedWord/>
      <trackRevisions>false</trackRevisions>
    </reviewItem>
    <reviewItem>
      <errorID>6f737c60-75c6-4497-9b96-a7bb4c025404</errorID>
      <errorWord>2024年07月12日</errorWord>
      <group>L1_Knowledge</group>
      <groupName>知识性问题</groupName>
      <ability>L2_Time</ability>
      <abilityName>日期时间</abilityName>
      <candidateList>
        <item>2024年7月12日</item>
      </candidateList>
      <explain>根据日常书写习惯，月份一般会省略前导零。</explain>
      <paraID>3BF51694</paraID>
      <start>53</start>
      <end>64</end>
      <status>unmodified</status>
      <modifiedWord/>
      <trackRevisions>false</trackRevisions>
    </reviewItem>
    <reviewItem>
      <errorID>c9e1bd70-94af-421d-aa67-346a55a88f8c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3AB8F6D1</paraID>
      <start>0</start>
      <end>2</end>
      <status>unmodified</status>
      <modifiedWord/>
      <trackRevisions>false</trackRevisions>
    </reviewItem>
    <reviewItem>
      <errorID>9ed20104-57ea-4043-b129-1088d0244c95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5DDAED96</paraID>
      <start>0</start>
      <end>2</end>
      <status>unmodified</status>
      <modifiedWord/>
      <trackRevisions>false</trackRevisions>
    </reviewItem>
    <reviewItem>
      <errorID>7382ba86-3204-474c-b671-52c085c0a6c0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725C8C5F</paraID>
      <start>0</start>
      <end>2</end>
      <status>unmodified</status>
      <modifiedWord/>
      <trackRevisions>false</trackRevisions>
    </reviewItem>
    <reviewItem>
      <errorID>1b0ce72c-af0f-4e75-b94c-e7737d2f7825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AA6B7E4</paraID>
      <start>0</start>
      <end>2</end>
      <status>unmodified</status>
      <modifiedWord/>
      <trackRevisions>false</trackRevisions>
    </reviewItem>
    <reviewItem>
      <errorID>9ec693e7-2a43-4510-817f-af5912556a68</errorID>
      <errorWord>"</errorWord>
      <group>L1_Format</group>
      <groupName>格式问题</groupName>
      <ability>L2_HalfPunc</ability>
      <abilityName>全半角检查</abilityName>
      <candidateList/>
      <explain>文本全半角错误。</explain>
      <paraID>1E5B5202</paraID>
      <start>49</start>
      <end>50</end>
      <status>unmodified</status>
      <modifiedWord/>
      <trackRevisions>false</trackRevisions>
    </reviewItem>
    <reviewItem>
      <errorID>f4409128-87b3-4df1-b391-b15824011e2f</errorID>
      <errorWord>"</errorWord>
      <group>L1_Format</group>
      <groupName>格式问题</groupName>
      <ability>L2_HalfPunc</ability>
      <abilityName>全半角检查</abilityName>
      <candidateList>
        <item>”</item>
      </candidateList>
      <explain>文本全半角错误。</explain>
      <paraID>1E5B5202</paraID>
      <start>65</start>
      <end>66</end>
      <status>unmodified</status>
      <modifiedWord/>
      <trackRevisions>false</trackRevisions>
    </reviewItem>
    <reviewItem>
      <errorID>81f526d7-29d8-422c-8405-6d28f790920b</errorID>
      <errorWord>[2024]38号</errorWord>
      <group>L1_Knowledge</group>
      <groupName>知识性问题</groupName>
      <ability>L2_Knowledge</ability>
      <abilityName>其他知识</abilityName>
      <candidateList>
        <item>〔2024〕38号</item>
      </candidateList>
      <explain>发文字号格式错误。</explain>
      <paraID>1E5B5202</paraID>
      <start>253</start>
      <end>262</end>
      <status>unmodified</status>
      <modifiedWord/>
      <trackRevisions>false</trackRevisions>
    </reviewItem>
    <reviewItem>
      <errorID>c80fed44-6f29-4e5f-a04f-d1fed1ef74c6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1274924</paraID>
      <start>0</start>
      <end>2</end>
      <status>unmodified</status>
      <modifiedWord/>
      <trackRevisions>false</trackRevisions>
    </reviewItem>
    <reviewItem>
      <errorID>f63e00c3-ab62-4eb5-927e-fbf5a5b38db7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7F31A562</paraID>
      <start>0</start>
      <end>2</end>
      <status>unmodified</status>
      <modifiedWord/>
      <trackRevisions>false</trackRevisions>
    </reviewItem>
    <reviewItem>
      <errorID>19818acc-e314-48e6-ad93-c8f2f624c0aa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59D38A1A</paraID>
      <start>0</start>
      <end>2</end>
      <status>unmodified</status>
      <modifiedWord/>
      <trackRevisions>false</trackRevisions>
    </reviewItem>
    <reviewItem>
      <errorID>b8dd5295-6b09-4458-83eb-04fbaf3baa1a</errorID>
      <errorWord>将</errorWord>
      <group>L1_Word</group>
      <groupName>字词问题</groupName>
      <ability>L2_Typo</ability>
      <abilityName>字词错误</abilityName>
      <candidateList>
        <item>降</item>
      </candidateList>
      <explain>〈动〉❶投降：诱～｜～顺｜～将｜宁死不～。❷降伏；使驯服：～龙伏虎｜一物～一物。</explain>
      <paraID> FB8048F</paraID>
      <start>15</start>
      <end>16</end>
      <status>unmodified</status>
      <modifiedWord/>
      <trackRevisions>false</trackRevisions>
    </reviewItem>
    <reviewItem>
      <errorID>0d343bd7-a7c0-4c18-8f23-94003ddc0fe7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77C44B1C</paraID>
      <start>0</start>
      <end>2</end>
      <status>unmodified</status>
      <modifiedWord/>
      <trackRevisions>false</trackRevisions>
    </reviewItem>
    <reviewItem>
      <errorID>2e5d6fa2-6105-496d-ba8e-63e26bc6008d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A755EEF</paraID>
      <start>0</start>
      <end>2</end>
      <status>unmodified</status>
      <modifiedWord/>
      <trackRevisions>false</trackRevisions>
    </reviewItem>
    <reviewItem>
      <errorID>e2bc164a-26d3-47be-8a6f-c5d03280e251</errorID>
      <errorWord>~</errorWord>
      <group>L1_Format</group>
      <groupName>格式问题</groupName>
      <ability>L2_HalfPunc</ability>
      <abilityName>全半角检查</abilityName>
      <candidateList>
        <item>～</item>
      </candidateList>
      <explain>文本全半角错误。</explain>
      <paraID>50F577A0</paraID>
      <start>79</start>
      <end>80</end>
      <status>unmodified</status>
      <modifiedWord/>
      <trackRevisions>false</trackRevisions>
    </reviewItem>
    <reviewItem>
      <errorID>08b2d4c9-7b94-4693-bd98-c2b3a9232dc1</errorID>
      <errorWord>程</errorWord>
      <group>L1_Word</group>
      <groupName>字词问题</groupName>
      <ability>L2_Typo</ability>
      <abilityName>字词错误</abilityName>
      <candidateList>
        <item>程中</item>
      </candidateList>
      <explain/>
      <paraID>50F577A0</paraID>
      <start>112</start>
      <end>113</end>
      <status>unmodified</status>
      <modifiedWord/>
      <trackRevisions>false</trackRevisions>
    </reviewItem>
    <reviewItem>
      <errorID>48713f47-4afa-4015-bd0e-9d7ada6818e0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58A3A7F5</paraID>
      <start>0</start>
      <end>2</end>
      <status>unmodified</status>
      <modifiedWord/>
      <trackRevisions>false</trackRevisions>
    </reviewItem>
    <reviewItem>
      <errorID>420c330b-5e9d-47af-bbb3-07b6a7158d1a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4C853053</paraID>
      <start>0</start>
      <end>2</end>
      <status>unmodified</status>
      <modifiedWord/>
      <trackRevisions>false</trackRevisions>
    </reviewItem>
    <reviewItem>
      <errorID>73492445-8086-404e-828a-bff08c50a94a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75BF653</paraID>
      <start>0</start>
      <end>2</end>
      <status>unmodified</status>
      <modifiedWord/>
      <trackRevisions>false</trackRevisions>
    </reviewItem>
    <reviewItem>
      <errorID>4fceb818-f876-4f45-b962-c6e12a27ff64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3B1E0B98</paraID>
      <start>0</start>
      <end>2</end>
      <status>unmodified</status>
      <modifiedWord/>
      <trackRevisions>false</trackRevisions>
    </reviewItem>
    <reviewItem>
      <errorID>86ff5adc-15ad-45e3-9758-78729a17cbcc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247A15CA</paraID>
      <start>0</start>
      <end>3</end>
      <status>unmodified</status>
      <modifiedWord/>
      <trackRevisions>false</trackRevisions>
    </reviewItem>
    <reviewItem>
      <errorID>74f6b0d1-524a-44f1-9f92-7a56d2163cd6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F458EE</paraID>
      <start>0</start>
      <end>3</end>
      <status>unmodified</status>
      <modifiedWord/>
      <trackRevisions>false</trackRevisions>
    </reviewItem>
    <reviewItem>
      <errorID>d1cf54b2-e4a9-46eb-9d2d-fb2302347c89</errorID>
      <errorWord>代售</errorWord>
      <group>L1_Word</group>
      <groupName>字词问题</groupName>
      <ability>L2_Typo</ability>
      <abilityName>字词错误</abilityName>
      <candidateList>
        <item>待售</item>
      </candidateList>
      <explain/>
      <paraID>3A5C2F0E</paraID>
      <start>90</start>
      <end>92</end>
      <status>unmodified</status>
      <modifiedWord/>
      <trackRevisions>false</trackRevisions>
    </reviewItem>
    <reviewItem>
      <errorID>adb36261-35ce-4909-bbce-b7152f1ac9ed</errorID>
      <errorWord>及其</errorWord>
      <group>L1_Word</group>
      <groupName>字词问题</groupName>
      <ability>L2_Typo</ability>
      <abilityName>字词错误</abilityName>
      <candidateList>
        <item>其</item>
      </candidateList>
      <explain>词缀：极～｜尤～｜如～。</explain>
      <paraID>2767DA76</paraID>
      <start>32</start>
      <end>34</end>
      <status>unmodified</status>
      <modifiedWord/>
      <trackRevisions>false</trackRevisions>
    </reviewItem>
    <reviewItem>
      <errorID>2b80a160-aefd-4f03-be06-91ce11529c3e</errorID>
      <errorWord>"</errorWord>
      <group>L1_Format</group>
      <groupName>格式问题</groupName>
      <ability>L2_HalfPunc</ability>
      <abilityName>全半角检查</abilityName>
      <candidateList/>
      <explain>文本全半角错误。</explain>
      <paraID> F798171</paraID>
      <start>137</start>
      <end>138</end>
      <status>unmodified</status>
      <modifiedWord/>
      <trackRevisions>false</trackRevisions>
    </reviewItem>
    <reviewItem>
      <errorID>5aace4e1-eb67-456c-8475-8a269989afb4</errorID>
      <errorWord>"</errorWord>
      <group>L1_Format</group>
      <groupName>格式问题</groupName>
      <ability>L2_HalfPunc</ability>
      <abilityName>全半角检查</abilityName>
      <candidateList/>
      <explain>文本全半角错误。</explain>
      <paraID> F798171</paraID>
      <start>151</start>
      <end>152</end>
      <status>unmodified</status>
      <modifiedWord/>
      <trackRevisions>false</trackRevisions>
    </reviewItem>
    <reviewItem>
      <errorID>b74cb261-57d7-4858-98e3-50ac3ef23527</errorID>
      <errorWord>（2017）47号</errorWord>
      <group>L1_Knowledge</group>
      <groupName>知识性问题</groupName>
      <ability>L2_Knowledge</ability>
      <abilityName>其他知识</abilityName>
      <candidateList>
        <item>〔2017〕47号</item>
      </candidateList>
      <explain>发文字号格式错误。</explain>
      <paraID>212437A0</paraID>
      <start>53</start>
      <end>62</end>
      <status>unmodified</status>
      <modifiedWord/>
      <trackRevisions>false</trackRevisions>
    </reviewItem>
    <reviewItem>
      <errorID>7017e58d-5cb4-4e41-a05a-023c6305f78e</errorID>
      <errorWord>程</errorWord>
      <group>L1_Word</group>
      <groupName>字词问题</groupName>
      <ability>L2_Typo</ability>
      <abilityName>字词错误</abilityName>
      <candidateList>
        <item>程中</item>
      </candidateList>
      <explain/>
      <paraID>4915A1E2</paraID>
      <start>14</start>
      <end>15</end>
      <status>unmodified</status>
      <modifiedWord/>
      <trackRevisions>false</trackRevisions>
    </reviewItem>
    <reviewItem>
      <errorID>224847c7-c127-42f6-8785-04eb10fdc6ea</errorID>
      <errorWord>,</errorWord>
      <group>L1_Format</group>
      <groupName>格式问题</groupName>
      <ability>L2_HalfPunc</ability>
      <abilityName>全半角检查</abilityName>
      <candidateList>
        <item>，</item>
      </candidateList>
      <explain>文本全半角错误。</explain>
      <paraID>5945F171</paraID>
      <start>114</start>
      <end>115</end>
      <status>unmodified</status>
      <modifiedWord/>
      <trackRevisions>false</trackRevisions>
    </reviewItem>
    <reviewItem>
      <errorID>56314e9a-c103-4f94-9d1b-39fb5318a4ba</errorID>
      <errorWord>程</errorWord>
      <group>L1_Word</group>
      <groupName>字词问题</groupName>
      <ability>L2_Typo</ability>
      <abilityName>字词错误</abilityName>
      <candidateList>
        <item>程中</item>
      </candidateList>
      <explain/>
      <paraID>5945F171</paraID>
      <start>142</start>
      <end>143</end>
      <status>unmodified</status>
      <modifiedWord/>
      <trackRevisions>false</trackRevisions>
    </reviewItem>
    <reviewItem>
      <errorID>629ad529-d3a7-43e8-b473-afeed692a929</errorID>
      <errorWord>标示牌</errorWord>
      <group>L1_Word</group>
      <groupName>字词问题</groupName>
      <ability>L2_Typo</ability>
      <abilityName>字词错误</abilityName>
      <candidateList>
        <item>标识牌</item>
      </candidateList>
      <explain>存在发音相同字词的误用。</explain>
      <paraID> F710CC8</paraID>
      <start>34</start>
      <end>37</end>
      <status>unmodified</status>
      <modifiedWord/>
      <trackRevisions>false</trackRevisions>
    </reviewItem>
    <reviewItem>
      <errorID>99e7c8c6-9b1a-43e0-b97b-04e1131d3150</errorID>
      <errorWord>,</errorWord>
      <group>L1_Format</group>
      <groupName>格式问题</groupName>
      <ability>L2_HalfPunc</ability>
      <abilityName>全半角检查</abilityName>
      <candidateList>
        <item>，</item>
      </candidateList>
      <explain>文本全半角错误。</explain>
      <paraID>7B23F990</paraID>
      <start>171</start>
      <end>172</end>
      <status>unmodified</status>
      <modifiedWord/>
      <trackRevisions>false</trackRevisions>
    </reviewItem>
    <reviewItem>
      <errorID>09a4280f-b955-42db-a0c3-9601dc177591</errorID>
      <errorWord>实验来检查</errorWord>
      <group>L1_Knowledge</group>
      <groupName>知识性问题</groupName>
      <ability>L2_Term</ability>
      <abilityName>专业术语</abilityName>
      <candidateList>
        <item>实验室检查</item>
      </candidateList>
      <explain/>
      <paraID>  1B38ED</paraID>
      <start>46</start>
      <end>51</end>
      <status>unmodified</status>
      <modifiedWord/>
      <trackRevisions>false</trackRevisions>
    </reviewItem>
    <reviewItem>
      <errorID>2820e6e8-68a1-4477-a987-85b70cc2c969</errorID>
      <errorWord>气体监测</errorWord>
      <group>L1_Word</group>
      <groupName>字词问题</groupName>
      <ability>L2_Typo</ability>
      <abilityName>字词错误</abilityName>
      <candidateList>
        <item>气体检测</item>
      </candidateList>
      <explain/>
      <paraID>45A939D1</paraID>
      <start>2</start>
      <end>6</end>
      <status>unmodified</status>
      <modifiedWord/>
      <trackRevisions>false</trackRevisions>
    </reviewItem>
    <reviewItem>
      <errorID>9fa05f1d-ff8d-4a50-8662-9ee1ce8735a2</errorID>
      <errorWord>(</errorWord>
      <group>L1_Format</group>
      <groupName>格式问题</groupName>
      <ability>L2_HalfPunc</ability>
      <abilityName>全半角检查</abilityName>
      <candidateList>
        <item>（</item>
      </candidateList>
      <explain>文本全半角错误。</explain>
      <paraID>7CEEB7E0</paraID>
      <start>30</start>
      <end>31</end>
      <status>unmodified</status>
      <modifiedWord/>
      <trackRevisions>false</trackRevisions>
    </reviewItem>
    <reviewItem>
      <errorID>97a8046f-29b5-4d47-9a38-967e036941eb</errorID>
      <errorWord>)</errorWord>
      <group>L1_Format</group>
      <groupName>格式问题</groupName>
      <ability>L2_HalfPunc</ability>
      <abilityName>全半角检查</abilityName>
      <candidateList>
        <item>）</item>
      </candidateList>
      <explain>文本全半角错误。</explain>
      <paraID>7CEEB7E0</paraID>
      <start>37</start>
      <end>38</end>
      <status>unmodified</status>
      <modifiedWord/>
      <trackRevisions>false</trackRevisions>
    </reviewItem>
    <reviewItem>
      <errorID>564b6c4b-17a6-4004-a655-2070edccdf07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75F8DC07</paraID>
      <start>4</start>
      <end>5</end>
      <status>unmodified</status>
      <modifiedWord/>
      <trackRevisions>false</trackRevisions>
    </reviewItem>
    <reviewItem>
      <errorID>b25d91f6-a962-4294-b09c-2777cecd0e3b</errorID>
      <errorWord>～</errorWord>
      <group>L1_Format</group>
      <groupName>格式问题</groupName>
      <ability>L2_HalfPunc</ability>
      <abilityName>全半角检查</abilityName>
      <candidateList>
        <item>~</item>
      </candidateList>
      <explain>文本全半角错误。</explain>
      <paraID>1DBFAD6B</paraID>
      <start>4</start>
      <end>5</end>
      <status>unmodified</status>
      <modifiedWord/>
      <trackRevisions>false</trackRevisions>
    </reviewItem>
    <reviewItem>
      <errorID>e580c0a6-4c12-448c-b7ac-e7ff585116a0</errorID>
      <errorWord>～</errorWord>
      <group>L1_Format</group>
      <groupName>格式问题</groupName>
      <ability>L2_HalfPunc</ability>
      <abilityName>全半角检查</abilityName>
      <candidateList>
        <item>~</item>
      </candidateList>
      <explain>文本全半角错误。</explain>
      <paraID>480B61E9</paraID>
      <start>6</start>
      <end>7</end>
      <status>unmodified</status>
      <modifiedWord/>
      <trackRevisions>false</trackRevisions>
    </reviewItem>
    <reviewItem>
      <errorID>0a7bf572-4efa-4ab8-a1b2-f67d330b6808</errorID>
      <errorWord>～</errorWord>
      <group>L1_Format</group>
      <groupName>格式问题</groupName>
      <ability>L2_HalfPunc</ability>
      <abilityName>全半角检查</abilityName>
      <candidateList>
        <item>~</item>
      </candidateList>
      <explain>文本全半角错误。</explain>
      <paraID>32D32925</paraID>
      <start>3</start>
      <end>4</end>
      <status>unmodified</status>
      <modifiedWord/>
      <trackRevisions>false</trackRevisions>
    </reviewItem>
    <reviewItem>
      <errorID>29bb023c-450f-4694-802c-181dd57cbd57</errorID>
      <errorWord>～</errorWord>
      <group>L1_Format</group>
      <groupName>格式问题</groupName>
      <ability>L2_HalfPunc</ability>
      <abilityName>全半角检查</abilityName>
      <candidateList>
        <item>~</item>
      </candidateList>
      <explain>文本全半角错误。</explain>
      <paraID>16E7FAA6</paraID>
      <start>6</start>
      <end>7</end>
      <status>unmodified</status>
      <modifiedWord/>
      <trackRevisions>false</trackRevisions>
    </reviewItem>
    <reviewItem>
      <errorID>d6a9c7df-dc6c-4916-ad96-658faea6b29a</errorID>
      <errorWord>～</errorWord>
      <group>L1_Format</group>
      <groupName>格式问题</groupName>
      <ability>L2_HalfPunc</ability>
      <abilityName>全半角检查</abilityName>
      <candidateList>
        <item>~</item>
      </candidateList>
      <explain>文本全半角错误。</explain>
      <paraID> 6819BAC</paraID>
      <start>3</start>
      <end>4</end>
      <status>unmodified</status>
      <modifiedWord/>
      <trackRevisions>false</trackRevisions>
    </reviewItem>
    <reviewItem>
      <errorID>4ad96583-cf7e-4bec-b7fd-68e4416dd9b5</errorID>
      <errorWord>（</errorWord>
      <group>L1_Punc</group>
      <groupName>标点问题</groupName>
      <ability>L2_Punc</ability>
      <abilityName>标点符号检查</abilityName>
      <candidateList/>
      <explain>同一形式括号套用。</explain>
      <paraID> 6622E87</paraID>
      <start>14</start>
      <end>15</end>
      <status>unmodified</status>
      <modifiedWord/>
      <trackRevisions>false</trackRevisions>
    </reviewItem>
    <reviewItem>
      <errorID>9489b74c-16c5-46b9-8a09-8c158135cec8</errorID>
      <errorWord>）</errorWord>
      <group>L1_Punc</group>
      <groupName>标点问题</groupName>
      <ability>L2_Punc</ability>
      <abilityName>标点符号检查</abilityName>
      <candidateList/>
      <explain>同一形式括号套用。</explain>
      <paraID> 6622E87</paraID>
      <start>16</start>
      <end>17</end>
      <status>unmodified</status>
      <modifiedWord/>
      <trackRevisions>false</trackRevisions>
    </reviewItem>
    <reviewItem>
      <errorID>d06eb5c6-afaa-4e19-a1c8-924c738077e0</errorID>
      <errorWord>（</errorWord>
      <group>L1_Format</group>
      <groupName>格式问题</groupName>
      <ability>L2_HalfPunc</ability>
      <abilityName>全半角检查</abilityName>
      <candidateList>
        <item>(</item>
      </candidateList>
      <explain>文本全半角错误。</explain>
      <paraID>35754A17</paraID>
      <start>0</start>
      <end>1</end>
      <status>unmodified</status>
      <modifiedWord/>
      <trackRevisions>false</trackRevisions>
    </reviewItem>
    <reviewItem>
      <errorID>dd918094-2522-4a06-b979-8e1f65bb5182</errorID>
      <errorWord>）</errorWord>
      <group>L1_Format</group>
      <groupName>格式问题</groupName>
      <ability>L2_HalfPunc</ability>
      <abilityName>全半角检查</abilityName>
      <candidateList>
        <item>)</item>
      </candidateList>
      <explain>文本全半角错误。</explain>
      <paraID>35754A17</paraID>
      <start>13</start>
      <end>14</end>
      <status>unmodified</status>
      <modifiedWord/>
      <trackRevisions>false</trackRevisions>
    </reviewItem>
    <reviewItem>
      <errorID>19fbfbcb-d6d6-4db6-b700-ef6e3b928c33</errorID>
      <errorWord>凌晨06:00</errorWord>
      <group>L1_Knowledge</group>
      <groupName>知识性问题</groupName>
      <ability>L2_Time</ability>
      <abilityName>日期时间</abilityName>
      <candidateList/>
      <explain>时间与前缀不匹配，可能的时间前缀有“早晨、早上、上午、下午、傍晚、晚上”。</explain>
      <paraID>5A1C1772</paraID>
      <start>21</start>
      <end>28</end>
      <status>unmodified</status>
      <modifiedWord/>
      <trackRevisions>false</trackRevisions>
    </reviewItem>
    <reviewItem>
      <errorID>4717f5ea-b681-4459-8b4b-f59be7a0d063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1EC19B80</paraID>
      <start>0</start>
      <end>2</end>
      <status>unmodified</status>
      <modifiedWord/>
      <trackRevisions>false</trackRevisions>
    </reviewItem>
    <reviewItem>
      <errorID>1ba3917b-3b5c-4b8b-94eb-4e07d07f7cb3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6FAD99F6</paraID>
      <start>0</start>
      <end>2</end>
      <status>unmodified</status>
      <modifiedWord/>
      <trackRevisions>false</trackRevisions>
    </reviewItem>
    <reviewItem>
      <errorID>9c18a71e-be4b-40f7-9c28-7a025c7405dc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44E5B9A4</paraID>
      <start>0</start>
      <end>2</end>
      <status>unmodified</status>
      <modifiedWord/>
      <trackRevisions>false</trackRevisions>
    </reviewItem>
    <reviewItem>
      <errorID>55b8dce9-18a4-4acd-b091-e708ad9b71f4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407EA20D</paraID>
      <start>0</start>
      <end>2</end>
      <status>unmodified</status>
      <modifiedWord/>
      <trackRevisions>false</trackRevisions>
    </reviewItem>
    <reviewItem>
      <errorID>118b61c7-5563-4be4-9d4b-bdc2ddfa36b0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7978EDAD</paraID>
      <start>0</start>
      <end>2</end>
      <status>unmodified</status>
      <modifiedWord/>
      <trackRevisions>false</trackRevisions>
    </reviewItem>
    <reviewItem>
      <errorID>4e97e271-b929-4c08-a3be-3c13b4858dd8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54C2F8D9</paraID>
      <start>0</start>
      <end>2</end>
      <status>unmodified</status>
      <modifiedWord/>
      <trackRevisions>false</trackRevisions>
    </reviewItem>
    <reviewItem>
      <errorID>62ab61da-402d-4194-9991-c4eaaa521fef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5C1B0FAA</paraID>
      <start>0</start>
      <end>2</end>
      <status>unmodified</status>
      <modifiedWord/>
      <trackRevisions>false</trackRevisions>
    </reviewItem>
    <reviewItem>
      <errorID>80e77372-fd92-4b3e-88ec-34273f59e265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4449937A</paraID>
      <start>0</start>
      <end>2</end>
      <status>unmodified</status>
      <modifiedWord/>
      <trackRevisions>false</trackRevisions>
    </reviewItem>
    <reviewItem>
      <errorID>62b909c7-6758-4ef9-8aa4-f946d87bf504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46DA6C2F</paraID>
      <start>0</start>
      <end>2</end>
      <status>unmodified</status>
      <modifiedWord/>
      <trackRevisions>false</trackRevisions>
    </reviewItem>
    <reviewItem>
      <errorID>5ecefad9-9575-4854-b452-019ef297609a</errorID>
      <errorWord>[2024]38号</errorWord>
      <group>L1_Knowledge</group>
      <groupName>知识性问题</groupName>
      <ability>L2_Knowledge</ability>
      <abilityName>其他知识</abilityName>
      <candidateList>
        <item>〔2024〕38号</item>
      </candidateList>
      <explain>发文字号格式错误。</explain>
      <paraID>3A3EA8AC</paraID>
      <start>4</start>
      <end>13</end>
      <status>unmodified</status>
      <modifiedWord/>
      <trackRevisions>false</trackRevisions>
    </reviewItem>
    <reviewItem>
      <errorID>d5ed635c-cee2-4002-8908-d2ecefce5d7e</errorID>
      <errorWord>＞</errorWord>
      <group>L1_Format</group>
      <groupName>格式问题</groupName>
      <ability>L2_HalfPunc</ability>
      <abilityName>全半角检查</abilityName>
      <candidateList>
        <item>&gt;</item>
      </candidateList>
      <explain>文本全半角错误。</explain>
      <paraID>419BBEF0</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3db166-c87d-4ca0-b763-876898c72acb}">
  <ds:schemaRefs/>
</ds:datastoreItem>
</file>

<file path=docProps/app.xml><?xml version="1.0" encoding="utf-8"?>
<Properties xmlns="http://schemas.openxmlformats.org/officeDocument/2006/extended-properties" xmlns:vt="http://schemas.openxmlformats.org/officeDocument/2006/docPropsVTypes">
  <Template>0.docx</Template>
  <Pages>58</Pages>
  <Words>5226</Words>
  <Characters>5782</Characters>
  <Lines>1</Lines>
  <Paragraphs>1</Paragraphs>
  <TotalTime>0</TotalTime>
  <ScaleCrop>false</ScaleCrop>
  <LinksUpToDate>false</LinksUpToDate>
  <CharactersWithSpaces>5908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2018-06-11T03:40:00Z</dcterms:created>
  <dc:creator>青春里那一抹微笑℡</dc:creator>
  <cp:lastModifiedBy>简兮</cp:lastModifiedBy>
  <cp:lastPrinted>2022-12-13T13:54:00Z</cp:lastPrinted>
  <dcterms:modified xsi:type="dcterms:W3CDTF">2026-09-17T08:59:26Z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9DD88F956A4A4527BDFE6574E5D4C5E5_13</vt:lpwstr>
  </property>
  <property fmtid="{D5CDD505-2E9C-101B-9397-08002B2CF9AE}" pid="4" name="KSOTemplateDocerSaveRecord">
    <vt:lpwstr>eyJoZGlkIjoiYjBhZTgzZmE1MDI5OWVlNWU4ZDU3NWEwYWE3MzU1YzQiLCJ1c2VySWQiOiI3NTQ2Nzk1ODQifQ==</vt:lpwstr>
  </property>
</Properties>
</file>